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olor w:val="333333"/>
          <w:kern w:val="0"/>
          <w:szCs w:val="21"/>
        </w:rPr>
      </w:pPr>
      <w:bookmarkStart w:id="0" w:name="_Hlk81574603"/>
      <w:r>
        <w:rPr>
          <w:rFonts w:hint="eastAsia" w:ascii="宋体" w:hAnsi="宋体"/>
          <w:b/>
          <w:bCs/>
          <w:kern w:val="0"/>
          <w:sz w:val="32"/>
          <w:szCs w:val="32"/>
        </w:rPr>
        <w:t xml:space="preserve"> </w:t>
      </w:r>
      <w:r>
        <w:rPr>
          <w:rFonts w:hint="eastAsia" w:ascii="宋体" w:hAnsi="宋体"/>
          <w:b/>
          <w:bCs/>
          <w:kern w:val="0"/>
          <w:sz w:val="32"/>
          <w:szCs w:val="32"/>
        </w:rPr>
        <w:tab/>
      </w:r>
      <w:bookmarkEnd w:id="0"/>
      <w:bookmarkStart w:id="3" w:name="_GoBack"/>
      <w:r>
        <w:rPr>
          <w:rFonts w:hint="eastAsia" w:ascii="宋体" w:hAnsi="宋体"/>
          <w:b/>
          <w:bCs/>
          <w:kern w:val="0"/>
          <w:sz w:val="32"/>
          <w:szCs w:val="32"/>
        </w:rPr>
        <w:t>鹤山市妇幼保健院车牌识别、监控、WiFi服务项目招标需求</w:t>
      </w:r>
      <w:bookmarkEnd w:id="3"/>
    </w:p>
    <w:p>
      <w:pPr>
        <w:pStyle w:val="19"/>
        <w:rPr>
          <w:rFonts w:asciiTheme="minorEastAsia" w:hAnsiTheme="minorEastAsia"/>
          <w:color w:val="333333"/>
          <w:szCs w:val="21"/>
        </w:rPr>
      </w:pPr>
      <w:r>
        <w:rPr>
          <w:rFonts w:hint="eastAsia" w:asciiTheme="minorEastAsia" w:hAnsiTheme="minorEastAsia"/>
          <w:color w:val="333333"/>
          <w:szCs w:val="21"/>
        </w:rPr>
        <w:t>在现代化停车管理中，涉及到各方面的管理，其中车辆的管理是一个重要的方面。尤其是对医院等重要场所，要求对各种车辆惊醒严格的管理，对其出入的时间进行要严格的监视，并对各类车辆进行登记（包括内部车辆和外部车辆）和识别。对于我院，各种出入的车辆较多，每辆车都要进行人工判断，既费时，又不利于管理和查询。门卫工作比较困难，效率低下。同时有部分来外车辆长期停放在院内停车场内，无法精准对其实施管控。为了改善现时我院与现代化停车场不对称的管理模式，需要尽快实现车辆管理工作自动化、智能化，对大门进出口的车辆进行有效地，准确地管控。</w:t>
      </w:r>
    </w:p>
    <w:p>
      <w:pPr>
        <w:widowControl/>
        <w:shd w:val="clear" w:color="auto" w:fill="FFFFFF"/>
        <w:spacing w:line="360" w:lineRule="auto"/>
        <w:ind w:firstLine="480"/>
        <w:jc w:val="left"/>
      </w:pPr>
      <w:r>
        <w:rPr>
          <w:rFonts w:hint="eastAsia"/>
        </w:rPr>
        <w:t>随着信息技术的飞速发展和我国信息化的推进，使用有线无线局域</w:t>
      </w:r>
      <w:r>
        <w:rPr>
          <w:rFonts w:hint="eastAsia"/>
          <w:lang w:val="zh-CN"/>
        </w:rPr>
        <w:t>网产品可以实现建筑群网络连接、</w:t>
      </w:r>
      <w:r>
        <w:rPr>
          <w:rFonts w:hint="eastAsia"/>
        </w:rPr>
        <w:t>宽带互连网络接入以及移动获取网络服务等功能。无线网络产品具有传输距离远、可以在建筑物之间或建筑物内施工困难的环境下使用、支持移动漫游等特点；随着移动设备使用的普及，人们对网络服务的要求也越来越高，现时公共审计WiFi已经是医院的标配，院内布建公共审计WiFi既能满足就诊人员和陪诊人员在等候时间内的上网需求也符合公安安全审计要求。通过公共WiFi进一步提升医院服务，给就诊人员和陪诊人员一个更加舒适的医院环境，同时自动推送满意度调测问卷，协助我院推进满意度调查方面工作。</w:t>
      </w:r>
    </w:p>
    <w:p>
      <w:pPr>
        <w:pStyle w:val="19"/>
      </w:pPr>
      <w:r>
        <w:rPr>
          <w:rFonts w:hint="eastAsia"/>
        </w:rPr>
        <w:t>我院已自有一套海康威视的视频监控设备，统一管理院内共112支视频监控枪。现时新建副楼已装修完工，但是副楼只有室内安装了监控枪，室外还没有布建监控。另外根据相关政府机构文件要求，我院的麻醉剂药物的存放、使用、销毁地点必须要有监控枪进行实时记录与视频必须保存180日。因此，我院需要在现有监控系统上加建相应数量的监控枪支。</w:t>
      </w:r>
    </w:p>
    <w:p>
      <w:pPr>
        <w:widowControl/>
        <w:shd w:val="clear" w:color="auto" w:fill="FFFFFF"/>
        <w:spacing w:line="360" w:lineRule="auto"/>
        <w:ind w:firstLine="480"/>
        <w:jc w:val="left"/>
        <w:rPr>
          <w:rFonts w:asciiTheme="minorEastAsia" w:hAnsiTheme="minorEastAsia" w:eastAsiaTheme="minorEastAsia"/>
          <w:color w:val="333333"/>
          <w:kern w:val="0"/>
          <w:szCs w:val="21"/>
        </w:rPr>
      </w:pP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项目名称：</w:t>
      </w:r>
      <w:r>
        <w:rPr>
          <w:rFonts w:hint="eastAsia" w:asciiTheme="minorEastAsia" w:hAnsiTheme="minorEastAsia" w:eastAsiaTheme="minorEastAsia"/>
          <w:b/>
          <w:bCs/>
          <w:color w:val="000000"/>
          <w:kern w:val="0"/>
          <w:szCs w:val="21"/>
          <w:u w:val="single"/>
        </w:rPr>
        <w:t>鹤山市妇幼保健院车牌识别、监控、WiFi服务项目</w:t>
      </w: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采购内容及预算</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026"/>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343" w:type="dxa"/>
            <w:shd w:val="clear" w:color="auto" w:fill="EEECE1"/>
            <w:vAlign w:val="center"/>
          </w:tcPr>
          <w:p>
            <w:pPr>
              <w:spacing w:line="360" w:lineRule="auto"/>
              <w:jc w:val="center"/>
              <w:rPr>
                <w:rFonts w:ascii="宋体"/>
                <w:b/>
                <w:color w:val="000000"/>
                <w:szCs w:val="21"/>
              </w:rPr>
            </w:pPr>
            <w:r>
              <w:rPr>
                <w:rFonts w:hint="eastAsia" w:ascii="宋体"/>
                <w:b/>
                <w:color w:val="000000"/>
                <w:szCs w:val="21"/>
              </w:rPr>
              <w:t>采购内容</w:t>
            </w:r>
          </w:p>
        </w:tc>
        <w:tc>
          <w:tcPr>
            <w:tcW w:w="1026" w:type="dxa"/>
            <w:shd w:val="clear" w:color="auto" w:fill="EEECE1"/>
            <w:vAlign w:val="center"/>
          </w:tcPr>
          <w:p>
            <w:pPr>
              <w:spacing w:line="360" w:lineRule="auto"/>
              <w:jc w:val="center"/>
              <w:rPr>
                <w:rFonts w:ascii="宋体"/>
                <w:b/>
                <w:color w:val="000000"/>
                <w:szCs w:val="21"/>
              </w:rPr>
            </w:pPr>
            <w:r>
              <w:rPr>
                <w:rFonts w:hint="eastAsia" w:ascii="宋体"/>
                <w:b/>
                <w:color w:val="000000"/>
                <w:szCs w:val="21"/>
              </w:rPr>
              <w:t>数量</w:t>
            </w:r>
          </w:p>
        </w:tc>
        <w:tc>
          <w:tcPr>
            <w:tcW w:w="2835" w:type="dxa"/>
            <w:shd w:val="clear" w:color="auto" w:fill="EEECE1"/>
            <w:vAlign w:val="center"/>
          </w:tcPr>
          <w:p>
            <w:pPr>
              <w:spacing w:line="360" w:lineRule="auto"/>
              <w:jc w:val="center"/>
              <w:rPr>
                <w:rFonts w:ascii="宋体"/>
                <w:b/>
                <w:color w:val="000000"/>
                <w:szCs w:val="21"/>
              </w:rPr>
            </w:pPr>
            <w:r>
              <w:rPr>
                <w:rFonts w:hint="eastAsia" w:ascii="宋体"/>
                <w:b/>
                <w:color w:val="000000"/>
                <w:szCs w:val="21"/>
              </w:rPr>
              <w:t>完工期</w:t>
            </w:r>
          </w:p>
        </w:tc>
        <w:tc>
          <w:tcPr>
            <w:tcW w:w="2268" w:type="dxa"/>
            <w:shd w:val="clear" w:color="auto" w:fill="EEECE1"/>
            <w:vAlign w:val="center"/>
          </w:tcPr>
          <w:p>
            <w:pPr>
              <w:spacing w:line="360" w:lineRule="auto"/>
              <w:jc w:val="center"/>
              <w:rPr>
                <w:rFonts w:ascii="宋体"/>
                <w:b/>
                <w:color w:val="000000"/>
                <w:szCs w:val="21"/>
              </w:rPr>
            </w:pPr>
            <w:r>
              <w:rPr>
                <w:rFonts w:hint="eastAsia" w:ascii="宋体"/>
                <w:b/>
                <w:color w:val="00000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2343" w:type="dxa"/>
            <w:vAlign w:val="center"/>
          </w:tcPr>
          <w:p>
            <w:pPr>
              <w:spacing w:line="360" w:lineRule="auto"/>
              <w:jc w:val="center"/>
              <w:rPr>
                <w:rFonts w:asciiTheme="minorHAnsi" w:hAnsiTheme="minorHAnsi" w:eastAsiaTheme="minorEastAsia" w:cstheme="minorBidi"/>
                <w:kern w:val="0"/>
                <w:sz w:val="20"/>
                <w:szCs w:val="24"/>
              </w:rPr>
            </w:pPr>
            <w:r>
              <w:rPr>
                <w:rFonts w:hint="eastAsia" w:asciiTheme="minorHAnsi" w:hAnsiTheme="minorHAnsi" w:eastAsiaTheme="minorEastAsia" w:cstheme="minorBidi"/>
                <w:kern w:val="0"/>
                <w:sz w:val="20"/>
                <w:szCs w:val="24"/>
              </w:rPr>
              <w:t>鹤山市妇幼保健院车牌识别、监控、WiFi服务</w:t>
            </w:r>
          </w:p>
        </w:tc>
        <w:tc>
          <w:tcPr>
            <w:tcW w:w="1026" w:type="dxa"/>
            <w:vAlign w:val="center"/>
          </w:tcPr>
          <w:p>
            <w:pPr>
              <w:spacing w:line="360" w:lineRule="auto"/>
              <w:jc w:val="center"/>
              <w:rPr>
                <w:rFonts w:asciiTheme="minorHAnsi" w:hAnsiTheme="minorHAnsi" w:eastAsiaTheme="minorEastAsia" w:cstheme="minorBidi"/>
                <w:kern w:val="0"/>
                <w:sz w:val="20"/>
                <w:szCs w:val="24"/>
              </w:rPr>
            </w:pPr>
            <w:r>
              <w:rPr>
                <w:rFonts w:hint="eastAsia" w:asciiTheme="minorHAnsi" w:hAnsiTheme="minorHAnsi" w:eastAsiaTheme="minorEastAsia" w:cstheme="minorBidi"/>
                <w:kern w:val="0"/>
                <w:sz w:val="20"/>
                <w:szCs w:val="24"/>
              </w:rPr>
              <w:t>1项</w:t>
            </w:r>
          </w:p>
        </w:tc>
        <w:tc>
          <w:tcPr>
            <w:tcW w:w="2835" w:type="dxa"/>
            <w:vAlign w:val="center"/>
          </w:tcPr>
          <w:p>
            <w:pPr>
              <w:spacing w:line="420" w:lineRule="atLeast"/>
              <w:rPr>
                <w:rFonts w:ascii="宋体" w:hAnsi="宋体"/>
                <w:color w:val="000000"/>
                <w:szCs w:val="21"/>
              </w:rPr>
            </w:pPr>
            <w:r>
              <w:rPr>
                <w:rFonts w:hint="eastAsia" w:asciiTheme="minorHAnsi" w:hAnsiTheme="minorHAnsi" w:eastAsiaTheme="minorEastAsia" w:cstheme="minorBidi"/>
                <w:kern w:val="0"/>
                <w:sz w:val="20"/>
                <w:szCs w:val="24"/>
              </w:rPr>
              <w:t>合同签订生效之日起60个日历日内完成货物供应、安装、调试、验收合格</w:t>
            </w:r>
          </w:p>
        </w:tc>
        <w:tc>
          <w:tcPr>
            <w:tcW w:w="2268" w:type="dxa"/>
            <w:vAlign w:val="center"/>
          </w:tcPr>
          <w:p>
            <w:pPr>
              <w:pStyle w:val="26"/>
              <w:spacing w:line="360" w:lineRule="auto"/>
              <w:rPr>
                <w:rFonts w:hint="default" w:ascii="宋体" w:hAnsi="宋体" w:eastAsiaTheme="minorEastAsia"/>
                <w:color w:val="000000"/>
                <w:spacing w:val="0"/>
                <w:kern w:val="2"/>
                <w:sz w:val="21"/>
                <w:szCs w:val="21"/>
                <w:lang w:val="en-US" w:eastAsia="zh-CN"/>
              </w:rPr>
            </w:pPr>
            <w:r>
              <w:rPr>
                <w:rFonts w:hint="eastAsia"/>
                <w:spacing w:val="0"/>
                <w:sz w:val="20"/>
                <w:szCs w:val="24"/>
              </w:rPr>
              <w:t>人民币37</w:t>
            </w:r>
            <w:r>
              <w:rPr>
                <w:rFonts w:hint="eastAsia"/>
                <w:spacing w:val="0"/>
                <w:sz w:val="20"/>
                <w:szCs w:val="24"/>
                <w:lang w:val="en-US" w:eastAsia="zh-CN"/>
              </w:rPr>
              <w:t>.5万元（</w:t>
            </w:r>
            <w:r>
              <w:rPr>
                <w:rFonts w:hint="eastAsia" w:cs="宋体" w:asciiTheme="minorEastAsia" w:hAnsiTheme="minorEastAsia" w:eastAsiaTheme="minorEastAsia"/>
                <w:color w:val="000000"/>
                <w:kern w:val="0"/>
                <w:sz w:val="21"/>
                <w:szCs w:val="21"/>
              </w:rPr>
              <w:t>按合同额分36个月支付</w:t>
            </w:r>
            <w:r>
              <w:rPr>
                <w:rFonts w:hint="eastAsia"/>
                <w:spacing w:val="0"/>
                <w:sz w:val="20"/>
                <w:szCs w:val="24"/>
                <w:lang w:val="en-US" w:eastAsia="zh-CN"/>
              </w:rPr>
              <w:t>）</w:t>
            </w:r>
          </w:p>
        </w:tc>
      </w:tr>
    </w:tbl>
    <w:p>
      <w:pPr>
        <w:pStyle w:val="15"/>
        <w:widowControl/>
        <w:shd w:val="clear" w:color="auto" w:fill="FFFFFF"/>
        <w:spacing w:line="360" w:lineRule="auto"/>
        <w:ind w:left="420" w:firstLine="0" w:firstLineChars="0"/>
        <w:jc w:val="left"/>
        <w:rPr>
          <w:rFonts w:asciiTheme="minorEastAsia" w:hAnsiTheme="minorEastAsia" w:eastAsiaTheme="minorEastAsia"/>
          <w:b/>
          <w:bCs/>
          <w:color w:val="000000"/>
          <w:kern w:val="0"/>
          <w:szCs w:val="21"/>
        </w:rPr>
      </w:pP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投标文件截止时间</w:t>
      </w:r>
    </w:p>
    <w:p>
      <w:pPr>
        <w:spacing w:line="360" w:lineRule="auto"/>
        <w:ind w:firstLine="400" w:firstLineChars="200"/>
        <w:rPr>
          <w:rFonts w:ascii="宋体" w:hAnsi="宋体"/>
          <w:bCs/>
          <w:sz w:val="24"/>
          <w:szCs w:val="24"/>
          <w:lang w:val="zh-CN"/>
        </w:rPr>
      </w:pPr>
      <w:r>
        <w:rPr>
          <w:rFonts w:hint="eastAsia" w:asciiTheme="minorHAnsi" w:hAnsiTheme="minorHAnsi" w:eastAsiaTheme="minorEastAsia" w:cstheme="minorBidi"/>
          <w:kern w:val="0"/>
          <w:sz w:val="20"/>
          <w:szCs w:val="24"/>
          <w:lang w:val="en-US" w:eastAsia="zh-CN"/>
        </w:rPr>
        <w:t>2022</w:t>
      </w:r>
      <w:r>
        <w:rPr>
          <w:rFonts w:hint="eastAsia" w:asciiTheme="minorHAnsi" w:hAnsiTheme="minorHAnsi" w:eastAsiaTheme="minorEastAsia" w:cstheme="minorBidi"/>
          <w:kern w:val="0"/>
          <w:sz w:val="20"/>
          <w:szCs w:val="24"/>
        </w:rPr>
        <w:t>年</w:t>
      </w:r>
      <w:r>
        <w:rPr>
          <w:rFonts w:hint="eastAsia" w:asciiTheme="minorHAnsi" w:hAnsiTheme="minorHAnsi" w:eastAsiaTheme="minorEastAsia" w:cstheme="minorBidi"/>
          <w:kern w:val="0"/>
          <w:sz w:val="20"/>
          <w:szCs w:val="24"/>
          <w:lang w:val="en-US" w:eastAsia="zh-CN"/>
        </w:rPr>
        <w:t>5</w:t>
      </w:r>
      <w:r>
        <w:rPr>
          <w:rFonts w:hint="eastAsia" w:asciiTheme="minorHAnsi" w:hAnsiTheme="minorHAnsi" w:eastAsiaTheme="minorEastAsia" w:cstheme="minorBidi"/>
          <w:kern w:val="0"/>
          <w:sz w:val="20"/>
          <w:szCs w:val="24"/>
        </w:rPr>
        <w:t>月</w:t>
      </w:r>
      <w:r>
        <w:rPr>
          <w:rFonts w:hint="eastAsia" w:asciiTheme="minorHAnsi" w:hAnsiTheme="minorHAnsi" w:eastAsiaTheme="minorEastAsia" w:cstheme="minorBidi"/>
          <w:kern w:val="0"/>
          <w:sz w:val="20"/>
          <w:szCs w:val="24"/>
          <w:lang w:val="en-US" w:eastAsia="zh-CN"/>
        </w:rPr>
        <w:t>7</w:t>
      </w:r>
      <w:r>
        <w:rPr>
          <w:rFonts w:hint="eastAsia" w:asciiTheme="minorHAnsi" w:hAnsiTheme="minorHAnsi" w:eastAsiaTheme="minorEastAsia" w:cstheme="minorBidi"/>
          <w:kern w:val="0"/>
          <w:sz w:val="20"/>
          <w:szCs w:val="24"/>
        </w:rPr>
        <w:t>日（</w:t>
      </w:r>
      <w:r>
        <w:rPr>
          <w:rFonts w:hint="eastAsia" w:asciiTheme="minorHAnsi" w:hAnsiTheme="minorHAnsi" w:eastAsiaTheme="minorEastAsia" w:cstheme="minorBidi"/>
          <w:kern w:val="0"/>
          <w:sz w:val="20"/>
        </w:rPr>
        <w:t>自招标文件开始发出之日起至投标人提交投标文件截止之日止，不得少于</w:t>
      </w:r>
      <w:r>
        <w:rPr>
          <w:rFonts w:hint="eastAsia" w:asciiTheme="minorHAnsi" w:hAnsiTheme="minorHAnsi" w:eastAsiaTheme="minorEastAsia" w:cstheme="minorBidi"/>
          <w:kern w:val="0"/>
          <w:sz w:val="20"/>
          <w:lang w:val="en-US" w:eastAsia="zh-CN"/>
        </w:rPr>
        <w:t>7</w:t>
      </w:r>
      <w:r>
        <w:rPr>
          <w:rFonts w:hint="eastAsia" w:asciiTheme="minorHAnsi" w:hAnsiTheme="minorHAnsi" w:eastAsiaTheme="minorEastAsia" w:cstheme="minorBidi"/>
          <w:kern w:val="0"/>
          <w:sz w:val="20"/>
        </w:rPr>
        <w:t>日</w:t>
      </w:r>
      <w:r>
        <w:rPr>
          <w:rFonts w:hint="eastAsia" w:asciiTheme="minorHAnsi" w:hAnsiTheme="minorHAnsi" w:eastAsiaTheme="minorEastAsia" w:cstheme="minorBidi"/>
          <w:kern w:val="0"/>
          <w:sz w:val="20"/>
          <w:szCs w:val="24"/>
        </w:rPr>
        <w:t>）</w:t>
      </w:r>
      <w:r>
        <w:rPr>
          <w:rFonts w:hint="eastAsia" w:ascii="宋体" w:hAnsi="宋体"/>
          <w:bCs/>
          <w:sz w:val="24"/>
          <w:szCs w:val="24"/>
          <w:lang w:val="zh-CN"/>
        </w:rPr>
        <w:t>。</w:t>
      </w:r>
    </w:p>
    <w:p>
      <w:pPr>
        <w:jc w:val="left"/>
        <w:rPr>
          <w:rFonts w:asciiTheme="minorHAnsi" w:hAnsiTheme="minorHAnsi" w:eastAsiaTheme="minorEastAsia" w:cstheme="minorBidi"/>
          <w:kern w:val="0"/>
          <w:sz w:val="20"/>
          <w:szCs w:val="24"/>
        </w:rPr>
      </w:pPr>
      <w:r>
        <w:rPr>
          <w:rFonts w:hint="eastAsia" w:asciiTheme="minorHAnsi" w:hAnsiTheme="minorHAnsi" w:eastAsiaTheme="minorEastAsia" w:cstheme="minorBidi"/>
          <w:kern w:val="0"/>
          <w:sz w:val="20"/>
        </w:rPr>
        <w:t>地点：</w:t>
      </w:r>
      <w:r>
        <w:rPr>
          <w:rFonts w:hint="eastAsia" w:asciiTheme="minorHAnsi" w:hAnsiTheme="minorHAnsi" w:eastAsiaTheme="minorEastAsia" w:cstheme="minorBidi"/>
          <w:kern w:val="0"/>
          <w:sz w:val="20"/>
          <w:szCs w:val="24"/>
        </w:rPr>
        <w:t>鹤山市妇幼保健院</w:t>
      </w:r>
      <w:r>
        <w:rPr>
          <w:rFonts w:hint="eastAsia" w:asciiTheme="minorHAnsi" w:hAnsiTheme="minorHAnsi" w:eastAsiaTheme="minorEastAsia" w:cstheme="minorBidi"/>
          <w:kern w:val="0"/>
          <w:sz w:val="20"/>
          <w:szCs w:val="24"/>
          <w:lang w:val="en-US" w:eastAsia="zh-CN"/>
        </w:rPr>
        <w:t>12</w:t>
      </w:r>
      <w:r>
        <w:rPr>
          <w:rFonts w:hint="eastAsia" w:asciiTheme="minorHAnsi" w:hAnsiTheme="minorHAnsi" w:eastAsiaTheme="minorEastAsia" w:cstheme="minorBidi"/>
          <w:kern w:val="0"/>
          <w:sz w:val="20"/>
          <w:szCs w:val="24"/>
        </w:rPr>
        <w:t>楼</w:t>
      </w:r>
      <w:r>
        <w:rPr>
          <w:rFonts w:hint="eastAsia" w:asciiTheme="minorHAnsi" w:hAnsiTheme="minorHAnsi" w:eastAsiaTheme="minorEastAsia" w:cstheme="minorBidi"/>
          <w:kern w:val="0"/>
          <w:sz w:val="20"/>
          <w:szCs w:val="24"/>
          <w:lang w:eastAsia="zh-CN"/>
        </w:rPr>
        <w:t>信息科</w:t>
      </w:r>
      <w:r>
        <w:rPr>
          <w:rFonts w:hint="eastAsia" w:asciiTheme="minorHAnsi" w:hAnsiTheme="minorHAnsi" w:eastAsiaTheme="minorEastAsia" w:cstheme="minorBidi"/>
          <w:kern w:val="0"/>
          <w:sz w:val="20"/>
          <w:szCs w:val="24"/>
        </w:rPr>
        <w:t>。（地址：</w:t>
      </w:r>
      <w:r>
        <w:rPr>
          <w:rFonts w:asciiTheme="minorHAnsi" w:hAnsiTheme="minorHAnsi" w:eastAsiaTheme="minorEastAsia" w:cstheme="minorBidi"/>
          <w:kern w:val="0"/>
          <w:sz w:val="20"/>
          <w:szCs w:val="24"/>
        </w:rPr>
        <w:t>广东省江门市鹤山市鹤山大道北</w:t>
      </w:r>
      <w:r>
        <w:rPr>
          <w:rFonts w:hint="eastAsia" w:asciiTheme="minorHAnsi" w:hAnsiTheme="minorHAnsi" w:eastAsiaTheme="minorEastAsia" w:cstheme="minorBidi"/>
          <w:kern w:val="0"/>
          <w:sz w:val="20"/>
          <w:szCs w:val="24"/>
          <w:lang w:val="en-US" w:eastAsia="zh-CN"/>
        </w:rPr>
        <w:t>1156</w:t>
      </w:r>
      <w:r>
        <w:rPr>
          <w:rFonts w:asciiTheme="minorHAnsi" w:hAnsiTheme="minorHAnsi" w:eastAsiaTheme="minorEastAsia" w:cstheme="minorBidi"/>
          <w:kern w:val="0"/>
          <w:sz w:val="20"/>
          <w:szCs w:val="24"/>
        </w:rPr>
        <w:t>号</w:t>
      </w:r>
      <w:r>
        <w:rPr>
          <w:rFonts w:hint="eastAsia" w:asciiTheme="minorHAnsi" w:hAnsiTheme="minorHAnsi" w:eastAsiaTheme="minorEastAsia" w:cstheme="minorBidi"/>
          <w:kern w:val="0"/>
          <w:sz w:val="20"/>
          <w:szCs w:val="24"/>
        </w:rPr>
        <w:t>）</w:t>
      </w: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投标人资质要求</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1、满足《中华人民共和国政府采购法》第二十二条规定；</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2、落实政府采购政策需满足的资格要求：本项目不属于专门面向中小企业采购的项目；</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3、完工期：合同签订生效后 60个日历日内完成交货及安装调试。</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4、投标人须有能力提供完善的售后服务</w:t>
      </w: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包括技术人员、响应时间及备品、备件方面等</w:t>
      </w: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。负责免费现场培训采购人操作人员，直至掌握操作技术为止。</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5、投标人（非江门地区内注册的）必须在江门地区内设有固定的售后服务机构（必须提供相关证明材料，不接受委托第三方提供售后服务）</w:t>
      </w:r>
    </w:p>
    <w:p>
      <w:pPr>
        <w:tabs>
          <w:tab w:val="left" w:pos="1080"/>
        </w:tabs>
        <w:spacing w:line="480" w:lineRule="exact"/>
        <w:ind w:left="426"/>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6、售后服务：</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自验收合格之日起，所投报的全部硬件产品,提供至少3年的免费保修期；保修期内免费维护，并免费提供备品、备件；所投报的软件产品提供至少1年的免费维护期，维护期内免费升级及维护。无论在保修期（维护期）内或保修期（维护期）外，投标人需提供上门服务。投标人需提供终身售后服务。</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kern w:val="0"/>
          <w:sz w:val="21"/>
          <w:szCs w:val="21"/>
        </w:rPr>
        <w:t>（2）</w:t>
      </w:r>
      <w:r>
        <w:rPr>
          <w:rFonts w:hint="eastAsia" w:cs="宋体" w:asciiTheme="minorEastAsia" w:hAnsiTheme="minorEastAsia" w:eastAsiaTheme="minorEastAsia"/>
          <w:color w:val="000000" w:themeColor="text1"/>
          <w:kern w:val="0"/>
          <w:sz w:val="21"/>
          <w:szCs w:val="21"/>
          <w14:textFill>
            <w14:solidFill>
              <w14:schemeClr w14:val="tx1"/>
            </w14:solidFill>
          </w14:textFill>
        </w:rPr>
        <w:t>设备发生故障后，自报障时起算，1小时内响应，4小时内到达现场，24小时内解决问题。如果设备故障在规定时间内仍无法排除，投标人应在随后24小时内提供不低于故障设备规格型号档次的备用设备供采购人代替使用，直至故障设备修复，确保设备的正常使用。</w:t>
      </w:r>
    </w:p>
    <w:p>
      <w:pPr>
        <w:tabs>
          <w:tab w:val="left" w:pos="1080"/>
        </w:tabs>
        <w:spacing w:line="480" w:lineRule="exact"/>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kern w:val="0"/>
          <w:szCs w:val="21"/>
        </w:rPr>
        <w:t>（3）</w:t>
      </w:r>
      <w:r>
        <w:rPr>
          <w:rFonts w:hint="eastAsia" w:asciiTheme="minorEastAsia" w:hAnsiTheme="minorEastAsia" w:eastAsiaTheme="minorEastAsia"/>
          <w:color w:val="000000" w:themeColor="text1"/>
          <w:kern w:val="0"/>
          <w:szCs w:val="21"/>
          <w14:textFill>
            <w14:solidFill>
              <w14:schemeClr w14:val="tx1"/>
            </w14:solidFill>
          </w14:textFill>
        </w:rPr>
        <w:t>应急响应服务：保障车牌识别、WiFi网络、视频监控等系统的核心网络设备和关键线路发生故障后能快速修复，响应时限要求：需具备7*24小时的故障响应能力，响应时间小于40分钟,3小时内到达现场处理，故障处理时间要求：一般故障24小时内解决。如果设备硬件故障在规定时间内仍无法排除，应在随后72小时内提供不低于故障设备规格型号档次的备用设备代替使用，直至故障设备修复。</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r>
        <w:rPr>
          <w:rFonts w:cs="宋体" w:asciiTheme="minorEastAsia" w:hAnsiTheme="minorEastAsia" w:eastAsiaTheme="minorEastAsia"/>
          <w:color w:val="000000"/>
          <w:kern w:val="0"/>
          <w:sz w:val="21"/>
          <w:szCs w:val="21"/>
        </w:rPr>
        <w:t>服务便捷</w:t>
      </w:r>
      <w:r>
        <w:rPr>
          <w:rFonts w:hint="eastAsia" w:cs="宋体" w:asciiTheme="minorEastAsia" w:hAnsiTheme="minorEastAsia" w:eastAsiaTheme="minorEastAsia"/>
          <w:color w:val="000000"/>
          <w:kern w:val="0"/>
          <w:sz w:val="21"/>
          <w:szCs w:val="21"/>
        </w:rPr>
        <w:t>要求：1）需</w:t>
      </w:r>
      <w:r>
        <w:rPr>
          <w:rFonts w:cs="宋体" w:asciiTheme="minorEastAsia" w:hAnsiTheme="minorEastAsia" w:eastAsiaTheme="minorEastAsia"/>
          <w:color w:val="000000"/>
          <w:kern w:val="0"/>
          <w:sz w:val="21"/>
          <w:szCs w:val="21"/>
        </w:rPr>
        <w:t>鹤山市内设有固定服务机构</w:t>
      </w:r>
      <w:r>
        <w:rPr>
          <w:rFonts w:hint="eastAsia" w:cs="宋体" w:asciiTheme="minorEastAsia" w:hAnsiTheme="minorEastAsia" w:eastAsiaTheme="minorEastAsia"/>
          <w:color w:val="000000"/>
          <w:kern w:val="0"/>
          <w:sz w:val="21"/>
          <w:szCs w:val="21"/>
        </w:rPr>
        <w:t>，</w:t>
      </w:r>
      <w:r>
        <w:rPr>
          <w:rFonts w:cs="宋体" w:asciiTheme="minorEastAsia" w:hAnsiTheme="minorEastAsia" w:eastAsiaTheme="minorEastAsia"/>
          <w:color w:val="000000"/>
          <w:kern w:val="0"/>
          <w:sz w:val="21"/>
          <w:szCs w:val="21"/>
        </w:rPr>
        <w:t>提供固定服务机构的营业执照复印件，并加盖单位公章</w:t>
      </w:r>
      <w:r>
        <w:rPr>
          <w:rFonts w:hint="eastAsia" w:cs="宋体" w:asciiTheme="minorEastAsia" w:hAnsiTheme="minorEastAsia" w:eastAsiaTheme="minorEastAsia"/>
          <w:color w:val="000000"/>
          <w:kern w:val="0"/>
          <w:sz w:val="21"/>
          <w:szCs w:val="21"/>
        </w:rPr>
        <w:t>；2）需提供本项目服务人员一年社保正面，提供服务人员任职证明，并加盖单位公章；（模板见附件三）3）需提供本项目自有服务车辆情况说明，并加盖单位公章。（模板见附件四）</w:t>
      </w:r>
    </w:p>
    <w:p>
      <w:pPr>
        <w:tabs>
          <w:tab w:val="left" w:pos="1080"/>
        </w:tabs>
        <w:spacing w:line="480" w:lineRule="exact"/>
        <w:ind w:firstLine="420" w:firstLineChars="200"/>
        <w:rPr>
          <w:rFonts w:asciiTheme="minorEastAsia" w:hAnsiTheme="minorEastAsia" w:eastAsiaTheme="minorEastAsia"/>
          <w:color w:val="FF0000"/>
          <w:kern w:val="0"/>
          <w:szCs w:val="21"/>
        </w:rPr>
      </w:pP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7、投标人</w:t>
      </w:r>
      <w:r>
        <w:rPr>
          <w:rFonts w:cs="宋体" w:asciiTheme="minorEastAsia" w:hAnsiTheme="minorEastAsia" w:eastAsiaTheme="minorEastAsia"/>
          <w:color w:val="000000"/>
          <w:kern w:val="0"/>
          <w:sz w:val="21"/>
          <w:szCs w:val="21"/>
        </w:rPr>
        <w:t>须负责</w:t>
      </w:r>
      <w:r>
        <w:rPr>
          <w:rFonts w:hint="eastAsia" w:cs="宋体" w:asciiTheme="minorEastAsia" w:hAnsiTheme="minorEastAsia" w:eastAsiaTheme="minorEastAsia"/>
          <w:color w:val="000000"/>
          <w:kern w:val="0"/>
          <w:sz w:val="21"/>
          <w:szCs w:val="21"/>
        </w:rPr>
        <w:t>免费培训采购人的使用人员，直至完全掌握设备的操作、日常维护保养及简单维修方法。</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8、付款方式：按月支付</w:t>
      </w:r>
    </w:p>
    <w:p>
      <w:pPr>
        <w:pStyle w:val="24"/>
        <w:tabs>
          <w:tab w:val="left" w:pos="900"/>
          <w:tab w:val="left" w:pos="1080"/>
        </w:tabs>
        <w:spacing w:before="0" w:after="0" w:line="480" w:lineRule="exact"/>
        <w:ind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工程验收后，按合同额分36个月支付。</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9、本项目的特定资格要求：</w:t>
      </w:r>
    </w:p>
    <w:p>
      <w:pPr>
        <w:widowControl/>
        <w:shd w:val="clear" w:color="auto" w:fill="FFFFFF"/>
        <w:spacing w:line="360" w:lineRule="auto"/>
        <w:ind w:firstLine="315" w:firstLineChars="15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（1）投标人应当具备《中华人民共和国政府采购法》第二十二条规定的条件；</w:t>
      </w:r>
    </w:p>
    <w:p>
      <w:pPr>
        <w:widowControl/>
        <w:shd w:val="clear" w:color="auto" w:fill="FFFFFF"/>
        <w:spacing w:line="360" w:lineRule="auto"/>
        <w:ind w:left="480"/>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kern w:val="0"/>
          <w:szCs w:val="21"/>
        </w:rPr>
        <w:t>1）投标人应当是具有独立承担民事责任能力的在中华人民共和国境内注册的法人、其他组织或者自然人；（提供有效的营业执照或相关单位登记证书复印件（若法人或者其他组织投标的），自然人有效的身份证明复印件（若自然人投标的）</w:t>
      </w:r>
      <w:r>
        <w:rPr>
          <w:rFonts w:hint="eastAsia" w:asciiTheme="minorEastAsia" w:hAnsiTheme="minorEastAsia" w:eastAsiaTheme="minorEastAsia"/>
          <w:color w:val="000000" w:themeColor="text1"/>
          <w:kern w:val="0"/>
          <w:szCs w:val="21"/>
          <w14:textFill>
            <w14:solidFill>
              <w14:schemeClr w14:val="tx1"/>
            </w14:solidFill>
          </w14:textFill>
        </w:rPr>
        <w:t>。若分支机构投标的，应当取得总公司（总所）出具给分支机构的有效授权，并同时提供总公司（总所）的营业执照、总公司（总所）出具给分支机构的有效授权书及分支机构的营业执照复印件。（授权模板见附件二）</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2）投标人应当具有良好的商业信誉和健全的财务会计制度。（提供2020年度或2021年1月至今任意1个月的财务状况报告或银行出具的资信证明复印件）</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3）投标人应当具有履行合同所必需的设备和专业技术能力。（提供《关于资格的声明函》）</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投标人应当有依法缴纳税收和社会保障资金的良好记录。（提供2021年1月至今任意1个月的依法缴纳税收和社会保障资金的相关材料复印件，如依法免税或不需要缴纳社会保障资金的，应当提供相应证明文件复印件）</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投标人参加政府采购活动前三年内，在经营活动中没有重大违法记录。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提供《关于资格的声明函》，模板见附件一）</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6）投标人应当符合法律、行政法规规定的其他条件。（提供《关于资格的声明函》，模板见附件一）</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开标当日采购代理机构通过“信用中国”网站（www.creditchina.gov.cn）、中国政府采购网（www.ccgp.gov.cn）查询投标人信用记录为准，如相关失信记录已失效，应当提供相应证明文件复印件。</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（3）单位负责人为同一人或者存在直接控股、管理关系的不同供应商，不得参加同一合同包项下的招标活动。（提供《关于资格的声明函》，模板见附件一）</w:t>
      </w:r>
    </w:p>
    <w:p>
      <w:pPr>
        <w:widowControl/>
        <w:shd w:val="clear" w:color="auto" w:fill="FFFFFF"/>
        <w:spacing w:line="360" w:lineRule="auto"/>
        <w:ind w:left="48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（4）为本项目提供整体设计、规范编制或者项目管理、监理、检测等服务的供应商，不得再参加该采购项目的其他采购活动。（提供《关于资格的声明函》，模板见附件一）</w:t>
      </w:r>
    </w:p>
    <w:p>
      <w:pPr>
        <w:widowControl/>
        <w:shd w:val="clear" w:color="auto" w:fill="FFFFFF"/>
        <w:spacing w:line="360" w:lineRule="auto"/>
        <w:ind w:left="480"/>
        <w:jc w:val="left"/>
        <w:rPr>
          <w:rFonts w:hint="eastAsia"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（5）本合同包不接受联合体投标。（提供《关于资格的声明函》，模板见附件一）</w:t>
      </w:r>
    </w:p>
    <w:p>
      <w:pPr>
        <w:widowControl/>
        <w:shd w:val="clear" w:color="auto" w:fill="FFFFFF"/>
        <w:spacing w:line="360" w:lineRule="auto"/>
        <w:ind w:left="480"/>
        <w:jc w:val="left"/>
        <w:rPr>
          <w:rFonts w:hint="eastAsia" w:asciiTheme="minorEastAsia" w:hAnsiTheme="minorEastAsia" w:eastAsiaTheme="minorEastAsia"/>
          <w:color w:val="000000"/>
          <w:kern w:val="0"/>
          <w:szCs w:val="21"/>
        </w:rPr>
      </w:pP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项目范围</w:t>
      </w:r>
    </w:p>
    <w:tbl>
      <w:tblPr>
        <w:tblStyle w:val="10"/>
        <w:tblW w:w="8933" w:type="dxa"/>
        <w:jc w:val="center"/>
        <w:tblLayout w:type="autofit"/>
        <w:tblCellMar>
          <w:top w:w="0" w:type="dxa"/>
          <w:left w:w="108" w:type="dxa"/>
          <w:bottom w:w="0" w:type="dxa"/>
          <w:right w:w="108" w:type="dxa"/>
        </w:tblCellMar>
      </w:tblPr>
      <w:tblGrid>
        <w:gridCol w:w="661"/>
        <w:gridCol w:w="1323"/>
        <w:gridCol w:w="1229"/>
        <w:gridCol w:w="3700"/>
        <w:gridCol w:w="2020"/>
      </w:tblGrid>
      <w:tr>
        <w:tblPrEx>
          <w:tblCellMar>
            <w:top w:w="0" w:type="dxa"/>
            <w:left w:w="108" w:type="dxa"/>
            <w:bottom w:w="0" w:type="dxa"/>
            <w:right w:w="108" w:type="dxa"/>
          </w:tblCellMar>
        </w:tblPrEx>
        <w:trPr>
          <w:trHeight w:val="214"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序号</w:t>
            </w:r>
          </w:p>
        </w:tc>
        <w:tc>
          <w:tcPr>
            <w:tcW w:w="13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建设细分</w:t>
            </w:r>
          </w:p>
        </w:tc>
        <w:tc>
          <w:tcPr>
            <w:tcW w:w="12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建设地点</w:t>
            </w:r>
          </w:p>
        </w:tc>
        <w:tc>
          <w:tcPr>
            <w:tcW w:w="3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建设要求</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实现效果</w:t>
            </w:r>
          </w:p>
        </w:tc>
      </w:tr>
      <w:tr>
        <w:tblPrEx>
          <w:tblCellMar>
            <w:top w:w="0" w:type="dxa"/>
            <w:left w:w="108" w:type="dxa"/>
            <w:bottom w:w="0" w:type="dxa"/>
            <w:right w:w="108" w:type="dxa"/>
          </w:tblCellMar>
        </w:tblPrEx>
        <w:trPr>
          <w:trHeight w:val="416" w:hRule="atLeast"/>
          <w:jc w:val="center"/>
        </w:trPr>
        <w:tc>
          <w:tcPr>
            <w:tcW w:w="6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车牌识别系统建设部分</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正门与侧门</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1、正门方向一出一入个一台，侧门方向同一条道只出不进。正门两条车道，一出一入，各配一个挡车器。侧门出入同一条车道，共用一个挡车器。</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2、需满足应急车辆（消防车）正常出入。</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3、扫码登记免费停车；</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4、自动车牌识别功能，识别率高达 99.6%。</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5、显示功能，当车辆进出时，可显示提示语、车辆、缴费等信息；支持固定二维码扫码缴费功能；语音播报功能，当车辆进出时，自动播报提示语、车辆、缴费等信息。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6、自动补光功能，当车场光线不足时，补光灯自动开启。</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1、院大门出入双向通道，实现人车分流；车牌识别，自动进出。</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2、规范化管控车辆，自定义收费（院内员工车辆免费）。3、服务对象前台登记即可免费停车。外来非服务对象超过停车规定时间则需支付相应停车费。</w:t>
            </w:r>
          </w:p>
        </w:tc>
      </w:tr>
      <w:tr>
        <w:tblPrEx>
          <w:tblCellMar>
            <w:top w:w="0" w:type="dxa"/>
            <w:left w:w="108" w:type="dxa"/>
            <w:bottom w:w="0" w:type="dxa"/>
            <w:right w:w="108" w:type="dxa"/>
          </w:tblCellMar>
        </w:tblPrEx>
        <w:trPr>
          <w:trHeight w:val="1068" w:hRule="atLeast"/>
          <w:jc w:val="center"/>
        </w:trPr>
        <w:tc>
          <w:tcPr>
            <w:tcW w:w="6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WiFi建设部分</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主楼与附楼</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1、主楼和附楼相应楼层及发热门诊实现WiFi覆盖。</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2、非院内人员需短信验证使用WiFi。</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3、院内人员设置白名单使用WiFi。</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3、可以推送满意度问卷调查。</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1、人员无需短信验证即可使用WiFi。</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2、就诊人员和陪诊人员成功登录WiFi前需短信验证并填写问卷调查。</w:t>
            </w:r>
          </w:p>
        </w:tc>
      </w:tr>
      <w:tr>
        <w:tblPrEx>
          <w:tblCellMar>
            <w:top w:w="0" w:type="dxa"/>
            <w:left w:w="108" w:type="dxa"/>
            <w:bottom w:w="0" w:type="dxa"/>
            <w:right w:w="108" w:type="dxa"/>
          </w:tblCellMar>
        </w:tblPrEx>
        <w:trPr>
          <w:trHeight w:val="416" w:hRule="atLeast"/>
          <w:jc w:val="center"/>
        </w:trPr>
        <w:tc>
          <w:tcPr>
            <w:tcW w:w="6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监控建设部分</w:t>
            </w:r>
          </w:p>
        </w:tc>
        <w:tc>
          <w:tcPr>
            <w:tcW w:w="122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妇幼主楼</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1、主楼6楼产科、主楼5楼妇科和手术室、主楼1楼药库和药房需要增加摄像枪，存储180天。优先利旧现有资源。2、附楼外围摄像枪补点。</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3、重点药物监控摄像视频存储180天，附楼外围视频存储30天。</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1、授权院内3-5个管理人员手机查看院内视频监控。</w:t>
            </w:r>
          </w:p>
        </w:tc>
      </w:tr>
    </w:tbl>
    <w:p>
      <w:pPr>
        <w:widowControl/>
        <w:shd w:val="clear" w:color="auto" w:fill="FFFFFF"/>
        <w:spacing w:line="360" w:lineRule="auto"/>
        <w:jc w:val="left"/>
        <w:rPr>
          <w:rFonts w:asciiTheme="minorEastAsia" w:hAnsiTheme="minorEastAsia" w:eastAsiaTheme="minorEastAsia"/>
          <w:kern w:val="0"/>
          <w:szCs w:val="21"/>
        </w:rPr>
      </w:pP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商务要求</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1、本次招标采购内容为鹤山市妇幼保健院车牌识别、监控、WiFi服务项目（具体要求详见“技术要求”）。投标人不得将本项目中的内容拆散来投标。</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、投标人应当说明与本项目类似的其它项目的业绩和服务情况等。</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、投标人应当提供相关的财务及资信情况资料，以证明其经营状况及履约能力。</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、投标人如提供质量免检产品、节能产品、环境标志产品、小型和微型企业（监狱企业、残疾人福利单位视同小型、微型企业）产品（或服务）的，应在投标文件中提供相关证明文件。</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5</w:t>
      </w:r>
      <w:r>
        <w:rPr>
          <w:rFonts w:hint="eastAsia" w:asciiTheme="minorEastAsia" w:hAnsiTheme="minorEastAsia" w:eastAsiaTheme="minorEastAsia"/>
          <w:kern w:val="0"/>
          <w:szCs w:val="21"/>
        </w:rPr>
        <w:t>、投标报价应为人民币含税全包价，包括所有的费用。</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6</w:t>
      </w:r>
      <w:r>
        <w:rPr>
          <w:rFonts w:hint="eastAsia" w:asciiTheme="minorEastAsia" w:hAnsiTheme="minorEastAsia" w:eastAsiaTheme="minorEastAsia"/>
          <w:kern w:val="0"/>
          <w:szCs w:val="21"/>
        </w:rPr>
        <w:t>、服务地点：项目实施地点（以合同为准）。</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7</w:t>
      </w:r>
      <w:r>
        <w:rPr>
          <w:rFonts w:hint="eastAsia" w:asciiTheme="minorEastAsia" w:hAnsiTheme="minorEastAsia" w:eastAsiaTheme="minorEastAsia"/>
          <w:kern w:val="0"/>
          <w:szCs w:val="21"/>
        </w:rPr>
        <w:t>、本项目如涉及商品包装、快递包装，应当满足商品包装政府采购需求标准、快递包装政府采购需求标准。</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8</w:t>
      </w:r>
      <w:r>
        <w:rPr>
          <w:rFonts w:hint="eastAsia" w:asciiTheme="minorEastAsia" w:hAnsiTheme="minorEastAsia" w:eastAsiaTheme="minorEastAsia"/>
          <w:kern w:val="0"/>
          <w:szCs w:val="21"/>
        </w:rPr>
        <w:t>、完工期：合同签订生效后60个工作日内完成设备安装调试、开通，并能正常投入使用。</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、验收标准：以国家现行相关规范为验收标准，按时完成项目。</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10</w:t>
      </w:r>
      <w:r>
        <w:rPr>
          <w:rFonts w:hint="eastAsia" w:asciiTheme="minorEastAsia" w:hAnsiTheme="minorEastAsia" w:eastAsiaTheme="minorEastAsia"/>
          <w:kern w:val="0"/>
          <w:szCs w:val="21"/>
        </w:rPr>
        <w:t>、服务要求：具体要求详见技术要求。</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、投标人必须由法定代表人/负责人或委托代理人参加开标仪式，随时接受评标委员会询问，并就有关问题予以正式解答。</w:t>
      </w: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技术要求</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（一）项目建设内容</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宋体" w:hAnsi="宋体" w:cs="Arial"/>
          <w:szCs w:val="21"/>
        </w:rPr>
        <w:t>为实现本项目对智能化系统先进性的要求，需采用先进的，具极强网络功能的、配合高保密性的智能化管理系统设备，建立一个可信赖的智能系统。本着集成化的原则，需将</w:t>
      </w:r>
      <w:r>
        <w:rPr>
          <w:rFonts w:hint="eastAsia" w:ascii="宋体" w:hAnsi="宋体"/>
          <w:color w:val="000000"/>
          <w:kern w:val="0"/>
          <w:sz w:val="22"/>
        </w:rPr>
        <w:t>车牌识别系统、WiFi网络</w:t>
      </w:r>
      <w:r>
        <w:rPr>
          <w:rFonts w:hint="eastAsia" w:ascii="宋体" w:hAnsi="宋体" w:cs="Arial"/>
          <w:szCs w:val="21"/>
        </w:rPr>
        <w:t>系统、监控系统建成一个安全高效、使用方便、适应力强、符合计算机和网络通信技术最新发展潮流并应用成熟的系统。</w:t>
      </w:r>
    </w:p>
    <w:p>
      <w:pPr>
        <w:pStyle w:val="6"/>
        <w:autoSpaceDE/>
        <w:autoSpaceDN/>
        <w:adjustRightInd/>
        <w:spacing w:line="480" w:lineRule="exact"/>
        <w:ind w:firstLine="390" w:firstLineChars="186"/>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设备功能及技术要求（功能质量相当或优于以下要求，本采购技术要求中凡标有“▲”的地方均被视为重要的技术指标要求或性能要求。凡标有“★”的地方均的条款为必须实质性响应，不允许负偏离（不满足要求），供应商对这些关键条款未响应或不满足的，将按无效投标处理）</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1、车牌识别系统功能及技术指标参数要求</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color w:val="000000"/>
          <w:kern w:val="0"/>
          <w:szCs w:val="21"/>
        </w:rPr>
        <w:t>车牌识别系统组成模块：</w:t>
      </w:r>
    </w:p>
    <w:tbl>
      <w:tblPr>
        <w:tblStyle w:val="10"/>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860"/>
        <w:gridCol w:w="1671"/>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91" w:type="dxa"/>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序号</w:t>
            </w:r>
          </w:p>
        </w:tc>
        <w:tc>
          <w:tcPr>
            <w:tcW w:w="2531" w:type="dxa"/>
            <w:gridSpan w:val="2"/>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模块</w:t>
            </w:r>
          </w:p>
        </w:tc>
        <w:tc>
          <w:tcPr>
            <w:tcW w:w="5633" w:type="dxa"/>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1" w:type="dxa"/>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2531" w:type="dxa"/>
            <w:gridSpan w:val="2"/>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车牌识别控制机</w:t>
            </w:r>
          </w:p>
        </w:tc>
        <w:tc>
          <w:tcPr>
            <w:tcW w:w="5633"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1. 技术参数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 xml:space="preserve">外形尺寸：不大于206*236.4*1340mm（长*宽*高）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整机重量：&lt;20KG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工作温度：-25℃～70℃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工作湿度：≤95%，不凝露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防护等级：IP65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 xml:space="preserve">电源电压：AC220V±10% 50Hz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 xml:space="preserve">额定功率：&lt;40W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 xml:space="preserve"> 通讯方式：TCP/IP通讯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2、相机模块可以上下左右调整角度，保证车牌在画面中处于水平位置；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3、抓拍点距离车牌识别器3～5米最佳；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4、车牌长度的像素点在140～160之间，识别效果最佳，可此为标准调节安装距离和角度等；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5、 内置补光灯的方向和角度可以调整，正确调节补光灯，可在夜间捕获更好的成像质量并提高识别率；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91" w:type="dxa"/>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p>
        </w:tc>
        <w:tc>
          <w:tcPr>
            <w:tcW w:w="2531" w:type="dxa"/>
            <w:gridSpan w:val="2"/>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挡车器</w:t>
            </w:r>
          </w:p>
        </w:tc>
        <w:tc>
          <w:tcPr>
            <w:tcW w:w="5633"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1、技术参数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 xml:space="preserve">工作电压：AC 220V ±10% 50Hz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kern w:val="0"/>
                <w:szCs w:val="21"/>
              </w:rPr>
              <w:t xml:space="preserve">输出功率：≤180W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开、关闸运行时间：不同的闸杆类型匹配不同的开、关闸速度，最快 1.0秒  u</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 xml:space="preserve">运行寿命：≥500万次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   温度范围：-25℃~70℃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kern w:val="0"/>
                <w:szCs w:val="21"/>
              </w:rPr>
              <w:t xml:space="preserve">箱体尺寸：不大于300*270*1000mm（长*宽*高）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2、电机使用 DC 24V无刷电机，不会有传统道闸使用中出现的因为高速与长久运行而导致的过流、过热保护使电机停止运行；</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3、双向自锁功能：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闸杆开到位时，外力不能使其下降，开闸按钮（或远程开闸信号）无效；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闸杆关到位时，外力不能使其上升，关闸按钮（或远程关闸信号）无效；</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4、时间保护功能：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当限位开关失效时，通过设定合适的运行时间，可以使挡车器电机不至于长时间运转而损坏；</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5、具有开优先功能，在关闭的过程中发出“开”命令，挡车器马上开启；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6、具有关记忆功能，需要时可以对其进行设置。在挡车器处于开启过程中发出该命令，当开到位时会自动关闭；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7、具有遥控接口，可以配置遥控发射器, 从而控制电动挡车器闸杆的升、降、停；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8、遥控、按钮、手动三种操作方式；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9、通电时，使用遥控发射器，由“开”、“关”、“停”三键控制；若没有遥控发射器，可由控制盒上的三个按钮来控制；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10、停电时，可手动快速起杆；来电后自动复位；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restart"/>
            <w:shd w:val="clear" w:color="auto" w:fill="auto"/>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860" w:type="dxa"/>
            <w:vMerge w:val="restart"/>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平台</w:t>
            </w: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登记</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给车牌发行车场权限。如果登记之前没有登记人员信息，则自动生成人员 编号，手动输入人员姓名，车牌登记完成后进入人员信息栏进行完善人员信息操作。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改写</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针对车牌授权的通道信息、金额、车类、持有人、车场有效期等信息的改写。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延期</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发行的临时车可进行延期操作。输入延期月数及延期金额，截止日期 自动生成，点击“延期”按钮进行延期操作。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批量改写</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批量改写界面可对车牌的权限进行批量改写。授权按钮只能增加和删除车道权限，不会 更改车类或有效期；修改按钮可更改车道权限，也可以修改有效期，是否更改有效期的起始 时间或截止时间可勾选。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自定义批量修改</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可根据实际需要批量修改车类、有效期起始时间、有效期截止时间、 车道权限等，勾选后才能修改，未勾选则不变。车道权限只能单独修改，可以选择新增或删 除车道权限。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更换车牌</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输入旧车牌，调出原授权信息，再输入新车牌，点击“换牌”按钮。更换车牌后，保留 原有的授权权限，车辆下次进场生效。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车场管理</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可进行停车场配置（车场、岗亭、车道、设备）、 车辆进出逻辑设置、收费标准加载、黑名单设置、运营管理（修正车牌、补录场内记录、删 除场内记录、车辆预约、固定车延期金额设置、优惠功能等）、工作站设置、剩余车位发布、车牌授权审核、管理员发行权限设置等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中央缴费</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新建中央缴费工作站，配 置线上支付功能，可移动支付，通过输入车牌号进行缴费。输入车牌号时，可以进行模糊查询，选择对应的车牌号行缴费。缴费时可选择车类，线下优惠券等，可选择是否开 具纸质发票或电子发票。也可通过生成的微信或者支付宝二维码进行扫码支付。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入场信息补录</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当车辆入场没有识别到车牌时，可以通过入场信息补录功能补录一条完整的入场信息， 补录入场信息时，要填写车牌号码、入场时间、车类、所属车道等信息。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免费登记</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车辆必须要在场内之后才能登记，登记之后此车辆在规定时间内进出都是免费的，超出 了免费时间之后、按设置的过期收费类型的卡类算费。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二维码优惠券</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可生成医院发放的二维码电子优惠券，或打印出二维码纸质优惠券。车辆缴费时，可使用二维码电子优惠券或扫描打印的纸质优惠券优惠出场。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明细报表</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所有的明细报表按子系统分类展示，可在对应的明细报表中查询。可多种条件组合 查询，报表可以EXCEL、PDF、CSV 格式导出，方便打印、二次数据处理、存档等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场内车辆记录</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从停车场入口进场且未出场的车辆信息查询。可以查看凭证号、凭证类型、车类名称、 入场时间、停车时长等等相关信息（此报表可以根据入场时间划分时间段查看）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入场流水记录</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从停车场入口进场的车辆信息查询。可以查看凭证号、凭证类型、车类名称、入场时间 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已出场车辆记录</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从停车场出口已经出场的车辆信息查询。可以查看凭证号、凭证类型、车类名称、入场 时间、出场时间、收费金额等相关信息。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网络中断仍可工作</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当服务器异常或脱网时，系统可脱离服务器自动运行，车辆仍可进出，计费，数据本地存储。待网络恢复正常后，数据自动上传，无需人工干预，保证数据的完整性。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1" w:type="dxa"/>
            <w:vMerge w:val="continue"/>
            <w:vAlign w:val="center"/>
          </w:tcPr>
          <w:p>
            <w:pPr>
              <w:widowControl/>
              <w:jc w:val="left"/>
              <w:rPr>
                <w:rFonts w:ascii="宋体" w:hAnsi="宋体"/>
                <w:color w:val="000000"/>
                <w:kern w:val="0"/>
                <w:sz w:val="22"/>
              </w:rPr>
            </w:pPr>
          </w:p>
        </w:tc>
        <w:tc>
          <w:tcPr>
            <w:tcW w:w="860" w:type="dxa"/>
            <w:vMerge w:val="continue"/>
            <w:vAlign w:val="center"/>
          </w:tcPr>
          <w:p>
            <w:pPr>
              <w:widowControl/>
              <w:jc w:val="left"/>
              <w:rPr>
                <w:rFonts w:asciiTheme="minorEastAsia" w:hAnsiTheme="minorEastAsia" w:eastAsiaTheme="minorEastAsia"/>
                <w:color w:val="000000"/>
                <w:kern w:val="0"/>
                <w:szCs w:val="21"/>
              </w:rPr>
            </w:pPr>
          </w:p>
        </w:tc>
        <w:tc>
          <w:tcPr>
            <w:tcW w:w="1671" w:type="dxa"/>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手动开闸/非法开闸记录</w:t>
            </w:r>
          </w:p>
        </w:tc>
        <w:tc>
          <w:tcPr>
            <w:tcW w:w="5633" w:type="dxa"/>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该报表可以查询手动开闸和非法开闸的详细记录。可以查看凭证号、车类名称、创建时 间、开闸类型等等相关信息。</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w:t>
      </w:r>
      <w:r>
        <w:rPr>
          <w:rFonts w:hint="eastAsia" w:asciiTheme="minorEastAsia" w:hAnsiTheme="minorEastAsia" w:eastAsiaTheme="minorEastAsia"/>
          <w:kern w:val="0"/>
          <w:szCs w:val="21"/>
          <w:lang w:eastAsia="zh-CN"/>
        </w:rPr>
        <w:t>保修三年</w:t>
      </w:r>
      <w:r>
        <w:rPr>
          <w:rFonts w:hint="eastAsia" w:asciiTheme="minorEastAsia" w:hAnsiTheme="minorEastAsia" w:eastAsiaTheme="minorEastAsia"/>
          <w:kern w:val="0"/>
          <w:szCs w:val="21"/>
        </w:rPr>
        <w:t>服务承诺函。</w:t>
      </w: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（2）车牌识别流程说明</w:t>
      </w:r>
    </w:p>
    <w:tbl>
      <w:tblPr>
        <w:tblStyle w:val="10"/>
        <w:tblW w:w="8781" w:type="dxa"/>
        <w:jc w:val="center"/>
        <w:tblLayout w:type="autofit"/>
        <w:tblCellMar>
          <w:top w:w="0" w:type="dxa"/>
          <w:left w:w="108" w:type="dxa"/>
          <w:bottom w:w="0" w:type="dxa"/>
          <w:right w:w="108" w:type="dxa"/>
        </w:tblCellMar>
      </w:tblPr>
      <w:tblGrid>
        <w:gridCol w:w="813"/>
        <w:gridCol w:w="2260"/>
        <w:gridCol w:w="5708"/>
      </w:tblGrid>
      <w:tr>
        <w:tblPrEx>
          <w:tblCellMar>
            <w:top w:w="0" w:type="dxa"/>
            <w:left w:w="108" w:type="dxa"/>
            <w:bottom w:w="0" w:type="dxa"/>
            <w:right w:w="108" w:type="dxa"/>
          </w:tblCellMar>
        </w:tblPrEx>
        <w:trPr>
          <w:trHeight w:val="228"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序号</w:t>
            </w:r>
          </w:p>
        </w:tc>
        <w:tc>
          <w:tcPr>
            <w:tcW w:w="22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各类型车辆组织</w:t>
            </w:r>
          </w:p>
        </w:tc>
        <w:tc>
          <w:tcPr>
            <w:tcW w:w="57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流程说明</w:t>
            </w:r>
          </w:p>
        </w:tc>
      </w:tr>
      <w:tr>
        <w:tblPrEx>
          <w:tblCellMar>
            <w:top w:w="0" w:type="dxa"/>
            <w:left w:w="108" w:type="dxa"/>
            <w:bottom w:w="0" w:type="dxa"/>
            <w:right w:w="108" w:type="dxa"/>
          </w:tblCellMar>
        </w:tblPrEx>
        <w:trPr>
          <w:trHeight w:val="3180" w:hRule="atLeast"/>
          <w:jc w:val="center"/>
        </w:trPr>
        <w:tc>
          <w:tcPr>
            <w:tcW w:w="8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hAnsi="宋体"/>
                <w:color w:val="000000"/>
                <w:szCs w:val="21"/>
              </w:rPr>
              <w:t>▲</w:t>
            </w:r>
            <w:r>
              <w:rPr>
                <w:rFonts w:hint="eastAsia" w:asciiTheme="minorEastAsia" w:hAnsiTheme="minorEastAsia" w:eastAsiaTheme="minorEastAsia"/>
                <w:color w:val="000000"/>
                <w:kern w:val="0"/>
                <w:szCs w:val="21"/>
              </w:rPr>
              <w:t>月卡车辆组织（医院内部人员使用）</w:t>
            </w:r>
          </w:p>
        </w:tc>
        <w:tc>
          <w:tcPr>
            <w:tcW w:w="5708" w:type="dxa"/>
            <w:tcBorders>
              <w:top w:val="nil"/>
              <w:left w:val="nil"/>
              <w:bottom w:val="single" w:color="auto" w:sz="4" w:space="0"/>
              <w:right w:val="single" w:color="auto" w:sz="4" w:space="0"/>
            </w:tcBorders>
            <w:shd w:val="clear" w:color="auto" w:fill="auto"/>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月租车纯车牌识别进出流程：</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 xml:space="preserve">进场流程说明： </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固定车辆驶入停车场入口，车辆压地感线圈，触发车牌识别器抓拍图像并识别车牌号码，系统记录车牌号码、入场抓拍图像、入场时间等信息，显示屏、语音提示相关信息（如车牌号码、欢迎入场、固定车辆剩余日期等）并开启挡车器，车辆入场，闸杆自动落下，车辆进入车场内泊车。</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出场流程说明：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固定车辆驶到停车场出口，车辆压地感线圈，触发车牌识别器抓拍图像并识别车牌号码，系统记录车牌号码、出场抓拍图像、出场时间等信息，显示屏语音提示相关信息（如车牌号码、一路平安、固定车辆剩余日期、延期等）并开启挡车器，车辆出场，车过后，闸杆自动落下，车辆通行离开停车场。</w:t>
            </w:r>
          </w:p>
        </w:tc>
      </w:tr>
      <w:tr>
        <w:tblPrEx>
          <w:tblCellMar>
            <w:top w:w="0" w:type="dxa"/>
            <w:left w:w="108" w:type="dxa"/>
            <w:bottom w:w="0" w:type="dxa"/>
            <w:right w:w="108" w:type="dxa"/>
          </w:tblCellMar>
        </w:tblPrEx>
        <w:trPr>
          <w:trHeight w:val="2117" w:hRule="atLeast"/>
          <w:jc w:val="center"/>
        </w:trPr>
        <w:tc>
          <w:tcPr>
            <w:tcW w:w="8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hAnsi="宋体"/>
                <w:color w:val="000000"/>
                <w:szCs w:val="21"/>
              </w:rPr>
              <w:t>▲</w:t>
            </w:r>
            <w:r>
              <w:rPr>
                <w:rFonts w:hint="eastAsia" w:asciiTheme="minorEastAsia" w:hAnsiTheme="minorEastAsia" w:eastAsiaTheme="minorEastAsia"/>
                <w:color w:val="000000"/>
                <w:kern w:val="0"/>
                <w:szCs w:val="21"/>
              </w:rPr>
              <w:t>临时车辆组织</w:t>
            </w:r>
          </w:p>
        </w:tc>
        <w:tc>
          <w:tcPr>
            <w:tcW w:w="5708"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进场流程说明：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驶入停车场入口，车辆压地感线圈，触发车牌识别器抓牌图像并识别车牌号码，系统记录车牌号码、入场抓拍图像、入场时间等信息，显示屏语音提示相关信息（如车牌号码、欢迎入场等）并开启挡车器，车辆入场，闸杆自动落下。</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出场流程说明：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临时车辆驶到停车场出口，车辆压地感线圈，触发车牌识别器抓牌图像并识别车牌号码，系统记录车牌号码、出场抓拍图像、出场时间等信息，显示屏语音提示相关信息（如车牌号码、缴费信息等）。</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不需要缴纳费用（免费）或已在中央收费处缴纳过费用，则自动开启挡车器，车辆出场，车过后，闸杆自动落下，车辆通行离开停车场。临时车辆需要缴纳费用的，完成缴费后，手动开启挡车器，车辆出场，车过后，闸杆自动落下。</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临时车辆车牌号码识别有误时，需要人工操作，完成缴费后，手动开启挡车器，车辆出场，车过后，闸杆自动落下，车辆通行离开停车场。</w:t>
            </w:r>
          </w:p>
        </w:tc>
      </w:tr>
      <w:tr>
        <w:tblPrEx>
          <w:tblCellMar>
            <w:top w:w="0" w:type="dxa"/>
            <w:left w:w="108" w:type="dxa"/>
            <w:bottom w:w="0" w:type="dxa"/>
            <w:right w:w="108" w:type="dxa"/>
          </w:tblCellMar>
        </w:tblPrEx>
        <w:trPr>
          <w:trHeight w:val="4315" w:hRule="atLeast"/>
          <w:jc w:val="center"/>
        </w:trPr>
        <w:tc>
          <w:tcPr>
            <w:tcW w:w="8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hAnsi="宋体"/>
                <w:color w:val="000000"/>
                <w:szCs w:val="21"/>
              </w:rPr>
              <w:t>▲</w:t>
            </w:r>
            <w:r>
              <w:rPr>
                <w:rFonts w:hint="eastAsia" w:asciiTheme="minorEastAsia" w:hAnsiTheme="minorEastAsia" w:eastAsiaTheme="minorEastAsia"/>
                <w:color w:val="000000"/>
                <w:kern w:val="0"/>
                <w:szCs w:val="21"/>
              </w:rPr>
              <w:t>无人值守车辆组织</w:t>
            </w:r>
          </w:p>
        </w:tc>
        <w:tc>
          <w:tcPr>
            <w:tcW w:w="5708"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1、无人值守固定车辆进出场流程说明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固定车辆进出场流程同上所述，与有人值守状况一致。</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2、无人值守临时车辆进场流程说明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驶入停车场入口，车辆压地感线圈，触发车牌识别器抓牌图像并识别车牌号码，系统记录车牌号码、入场抓拍图像、入场时间等信息，显示屏语音提示相关信息（如车牌号码、欢迎入场等）并开启挡车器，车辆入场，闸杆自动落下。</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3、无人值守临时车辆出场流程说明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临时车辆驶到停车场出口，车辆压地感线圈，触发车牌识别器抓牌图像并识别车牌号码，系统记录车牌号码、出场抓拍图像、出场时间等信息，显示屏语音提示相关信息（如车牌号码、缴费信息等）。</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临时车辆无费用、或已缴费且未超时，则自动开启挡车器，车辆出场，车过后，闸杆自动落下，车辆通行离开停车场。</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临时车未缴费，无人值守控制机的LCD显示屏上生成缴费二维码，车主打开微信/支付宝扫显示屏二维码或打开付款二维码放置在无人值守控制机的扫描区域，付款成功后，智慧车场一体机开闸，车辆通行离开停车场。</w:t>
            </w:r>
          </w:p>
        </w:tc>
      </w:tr>
      <w:tr>
        <w:tblPrEx>
          <w:tblCellMar>
            <w:top w:w="0" w:type="dxa"/>
            <w:left w:w="108" w:type="dxa"/>
            <w:bottom w:w="0" w:type="dxa"/>
            <w:right w:w="108" w:type="dxa"/>
          </w:tblCellMar>
        </w:tblPrEx>
        <w:trPr>
          <w:trHeight w:val="2726" w:hRule="atLeast"/>
          <w:jc w:val="center"/>
        </w:trPr>
        <w:tc>
          <w:tcPr>
            <w:tcW w:w="8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无牌或不可识别车牌车辆车流组织</w:t>
            </w:r>
          </w:p>
        </w:tc>
        <w:tc>
          <w:tcPr>
            <w:tcW w:w="5708"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1、进场流程说明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车辆（无牌车）驶入识别区域，智慧车场一体机识别车辆为无牌车，语音及显示屏提示车辆请扫二维码入场；车主打开微信/支付宝扫描无人值守控制机LCD显示屏上生成的二维码，一体机开闸，车辆入场。</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2、出场流程说明</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车辆（无牌车）驶入识别区域，智慧车场一体机识别车辆为无牌车，语音及显示屏提示车辆“请扫二维码缴费”；算费二维码显示在无人值守控制机LCD显示屏，车主打开微信/支付宝扫显示屏二维码，系统根据微信/支付宝入场记录自动计算费用，车主付款成功后，一体机开闸，车辆出场。</w:t>
            </w:r>
          </w:p>
        </w:tc>
      </w:tr>
      <w:tr>
        <w:tblPrEx>
          <w:tblCellMar>
            <w:top w:w="0" w:type="dxa"/>
            <w:left w:w="108" w:type="dxa"/>
            <w:bottom w:w="0" w:type="dxa"/>
            <w:right w:w="108" w:type="dxa"/>
          </w:tblCellMar>
        </w:tblPrEx>
        <w:trPr>
          <w:trHeight w:val="909" w:hRule="atLeast"/>
          <w:jc w:val="center"/>
        </w:trPr>
        <w:tc>
          <w:tcPr>
            <w:tcW w:w="8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特殊车辆车辆组织</w:t>
            </w:r>
          </w:p>
        </w:tc>
        <w:tc>
          <w:tcPr>
            <w:tcW w:w="5708"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警车、武警、教练车、军车、粤港粤澳、使领馆、民航军警车辆等特殊车辆。可根据物业管理方的需求，设置为按贵宾车辆免费自动开闸通行。也可设置为按临时车收费通行。所有车辆进出有明细报表和统计报表。</w:t>
            </w:r>
          </w:p>
        </w:tc>
      </w:tr>
    </w:tbl>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（3）停车费支付方式及移动支付</w:t>
      </w:r>
    </w:p>
    <w:tbl>
      <w:tblPr>
        <w:tblStyle w:val="10"/>
        <w:tblW w:w="8756" w:type="dxa"/>
        <w:jc w:val="center"/>
        <w:tblLayout w:type="autofit"/>
        <w:tblCellMar>
          <w:top w:w="0" w:type="dxa"/>
          <w:left w:w="108" w:type="dxa"/>
          <w:bottom w:w="0" w:type="dxa"/>
          <w:right w:w="108" w:type="dxa"/>
        </w:tblCellMar>
      </w:tblPr>
      <w:tblGrid>
        <w:gridCol w:w="748"/>
        <w:gridCol w:w="1538"/>
        <w:gridCol w:w="6470"/>
      </w:tblGrid>
      <w:tr>
        <w:tblPrEx>
          <w:tblCellMar>
            <w:top w:w="0" w:type="dxa"/>
            <w:left w:w="108" w:type="dxa"/>
            <w:bottom w:w="0" w:type="dxa"/>
            <w:right w:w="108" w:type="dxa"/>
          </w:tblCellMar>
        </w:tblPrEx>
        <w:trPr>
          <w:trHeight w:val="243"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序号</w:t>
            </w:r>
          </w:p>
        </w:tc>
        <w:tc>
          <w:tcPr>
            <w:tcW w:w="153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支付方式</w:t>
            </w:r>
          </w:p>
        </w:tc>
        <w:tc>
          <w:tcPr>
            <w:tcW w:w="647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说明</w:t>
            </w:r>
          </w:p>
        </w:tc>
      </w:tr>
      <w:tr>
        <w:tblPrEx>
          <w:tblCellMar>
            <w:top w:w="0" w:type="dxa"/>
            <w:left w:w="108" w:type="dxa"/>
            <w:bottom w:w="0" w:type="dxa"/>
            <w:right w:w="108" w:type="dxa"/>
          </w:tblCellMar>
        </w:tblPrEx>
        <w:trPr>
          <w:trHeight w:val="243" w:hRule="atLeast"/>
          <w:jc w:val="center"/>
        </w:trPr>
        <w:tc>
          <w:tcPr>
            <w:tcW w:w="7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现金支付</w:t>
            </w:r>
          </w:p>
        </w:tc>
        <w:tc>
          <w:tcPr>
            <w:tcW w:w="647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当车辆在停车场中产生停车费用，可采用现金进行支付停车费用。</w:t>
            </w:r>
          </w:p>
        </w:tc>
      </w:tr>
      <w:tr>
        <w:tblPrEx>
          <w:tblCellMar>
            <w:top w:w="0" w:type="dxa"/>
            <w:left w:w="108" w:type="dxa"/>
            <w:bottom w:w="0" w:type="dxa"/>
            <w:right w:w="108" w:type="dxa"/>
          </w:tblCellMar>
        </w:tblPrEx>
        <w:trPr>
          <w:trHeight w:val="486" w:hRule="atLeast"/>
          <w:jc w:val="center"/>
        </w:trPr>
        <w:tc>
          <w:tcPr>
            <w:tcW w:w="7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hAnsi="宋体"/>
                <w:color w:val="000000"/>
                <w:szCs w:val="21"/>
              </w:rPr>
              <w:t>▲</w:t>
            </w:r>
            <w:r>
              <w:rPr>
                <w:rFonts w:hint="eastAsia" w:asciiTheme="minorEastAsia" w:hAnsiTheme="minorEastAsia" w:eastAsiaTheme="minorEastAsia"/>
                <w:color w:val="000000"/>
                <w:kern w:val="0"/>
                <w:szCs w:val="21"/>
              </w:rPr>
              <w:t>微信支付</w:t>
            </w:r>
          </w:p>
        </w:tc>
        <w:tc>
          <w:tcPr>
            <w:tcW w:w="647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车辆在停车场中产生停车费用，可采用微信进行支付停车费用。</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停车管理物业收费单位开设微信收费账号即可实现微信收费。</w:t>
            </w:r>
          </w:p>
        </w:tc>
      </w:tr>
      <w:tr>
        <w:tblPrEx>
          <w:tblCellMar>
            <w:top w:w="0" w:type="dxa"/>
            <w:left w:w="108" w:type="dxa"/>
            <w:bottom w:w="0" w:type="dxa"/>
            <w:right w:w="108" w:type="dxa"/>
          </w:tblCellMar>
        </w:tblPrEx>
        <w:trPr>
          <w:trHeight w:val="416" w:hRule="atLeast"/>
          <w:jc w:val="center"/>
        </w:trPr>
        <w:tc>
          <w:tcPr>
            <w:tcW w:w="7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hAnsi="宋体"/>
                <w:color w:val="000000"/>
                <w:szCs w:val="21"/>
              </w:rPr>
              <w:t>▲</w:t>
            </w:r>
            <w:r>
              <w:rPr>
                <w:rFonts w:hint="eastAsia" w:asciiTheme="minorEastAsia" w:hAnsiTheme="minorEastAsia" w:eastAsiaTheme="minorEastAsia"/>
                <w:color w:val="000000"/>
                <w:kern w:val="0"/>
                <w:szCs w:val="21"/>
              </w:rPr>
              <w:t>支付宝支付</w:t>
            </w:r>
          </w:p>
        </w:tc>
        <w:tc>
          <w:tcPr>
            <w:tcW w:w="647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车辆在停车场中产生停车费用，可采用支付宝进行支付停车费用。</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停车管理物业收费单位开设支付宝收费账号即可实现微信收费。</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驾驶员打开其手机支付宝支付页面的“扫一扫”功能，直接扫描车场内或出口处的收费二维码，并根据提示支付停车费用；</w:t>
            </w:r>
          </w:p>
        </w:tc>
      </w:tr>
      <w:tr>
        <w:tblPrEx>
          <w:tblCellMar>
            <w:top w:w="0" w:type="dxa"/>
            <w:left w:w="108" w:type="dxa"/>
            <w:bottom w:w="0" w:type="dxa"/>
            <w:right w:w="108" w:type="dxa"/>
          </w:tblCellMar>
        </w:tblPrEx>
        <w:trPr>
          <w:trHeight w:val="486" w:hRule="atLeast"/>
          <w:jc w:val="center"/>
        </w:trPr>
        <w:tc>
          <w:tcPr>
            <w:tcW w:w="7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银联闪付</w:t>
            </w:r>
          </w:p>
        </w:tc>
        <w:tc>
          <w:tcPr>
            <w:tcW w:w="647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当车场中设有银联闪付设备时，车辆缴费时，可采用银联闪付支付停车费用。</w:t>
            </w:r>
          </w:p>
        </w:tc>
      </w:tr>
      <w:tr>
        <w:tblPrEx>
          <w:tblCellMar>
            <w:top w:w="0" w:type="dxa"/>
            <w:left w:w="108" w:type="dxa"/>
            <w:bottom w:w="0" w:type="dxa"/>
            <w:right w:w="108" w:type="dxa"/>
          </w:tblCellMar>
        </w:tblPrEx>
        <w:trPr>
          <w:trHeight w:val="486" w:hRule="atLeast"/>
          <w:jc w:val="center"/>
        </w:trPr>
        <w:tc>
          <w:tcPr>
            <w:tcW w:w="7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无感支付高速通行</w:t>
            </w:r>
          </w:p>
        </w:tc>
        <w:tc>
          <w:tcPr>
            <w:tcW w:w="647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车主可开通微信或支付宝无感支付功能，即可在出场无需扫码缴费或付现金，识别车牌后可自动扣费并开闸出场</w:t>
            </w:r>
          </w:p>
        </w:tc>
      </w:tr>
    </w:tbl>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（4）停车发票形式</w:t>
      </w:r>
    </w:p>
    <w:tbl>
      <w:tblPr>
        <w:tblStyle w:val="10"/>
        <w:tblW w:w="8600" w:type="dxa"/>
        <w:jc w:val="center"/>
        <w:tblLayout w:type="autofit"/>
        <w:tblCellMar>
          <w:top w:w="0" w:type="dxa"/>
          <w:left w:w="108" w:type="dxa"/>
          <w:bottom w:w="0" w:type="dxa"/>
          <w:right w:w="108" w:type="dxa"/>
        </w:tblCellMar>
      </w:tblPr>
      <w:tblGrid>
        <w:gridCol w:w="856"/>
        <w:gridCol w:w="1304"/>
        <w:gridCol w:w="6440"/>
      </w:tblGrid>
      <w:tr>
        <w:tblPrEx>
          <w:tblCellMar>
            <w:top w:w="0" w:type="dxa"/>
            <w:left w:w="108" w:type="dxa"/>
            <w:bottom w:w="0" w:type="dxa"/>
            <w:right w:w="108" w:type="dxa"/>
          </w:tblCellMar>
        </w:tblPrEx>
        <w:trPr>
          <w:trHeight w:val="270" w:hRule="atLeast"/>
          <w:jc w:val="center"/>
        </w:trPr>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序号</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发票形式</w:t>
            </w:r>
          </w:p>
        </w:tc>
        <w:tc>
          <w:tcPr>
            <w:tcW w:w="6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说明</w:t>
            </w:r>
          </w:p>
        </w:tc>
      </w:tr>
      <w:tr>
        <w:tblPrEx>
          <w:tblCellMar>
            <w:top w:w="0" w:type="dxa"/>
            <w:left w:w="108" w:type="dxa"/>
            <w:bottom w:w="0" w:type="dxa"/>
            <w:right w:w="108" w:type="dxa"/>
          </w:tblCellMar>
        </w:tblPrEx>
        <w:trPr>
          <w:trHeight w:val="1080" w:hRule="atLeast"/>
          <w:jc w:val="center"/>
        </w:trPr>
        <w:tc>
          <w:tcPr>
            <w:tcW w:w="8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1304"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hAnsi="宋体"/>
                <w:color w:val="000000"/>
                <w:szCs w:val="21"/>
              </w:rPr>
              <w:t>▲</w:t>
            </w:r>
            <w:r>
              <w:rPr>
                <w:rFonts w:hint="eastAsia" w:asciiTheme="minorEastAsia" w:hAnsiTheme="minorEastAsia" w:eastAsiaTheme="minorEastAsia"/>
                <w:color w:val="000000"/>
                <w:kern w:val="0"/>
                <w:szCs w:val="21"/>
              </w:rPr>
              <w:t>电子发票</w:t>
            </w:r>
          </w:p>
        </w:tc>
        <w:tc>
          <w:tcPr>
            <w:tcW w:w="6440"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当车辆缴费后，点击“去开发票”按钮，也可事后查询缴费记录进行开票；所缴金额等数据系统自动填写，且无法更改。由车主只需填写公司、接收发票邮件等信息，即可进行开票。开票成功后电子发票会自动发送到车主的邮箱中。</w:t>
            </w:r>
          </w:p>
        </w:tc>
      </w:tr>
    </w:tbl>
    <w:p>
      <w:pPr>
        <w:widowControl/>
        <w:shd w:val="clear" w:color="auto" w:fill="FFFFFF"/>
        <w:spacing w:line="360" w:lineRule="auto"/>
        <w:jc w:val="left"/>
        <w:rPr>
          <w:rFonts w:asciiTheme="minorEastAsia" w:hAnsiTheme="minorEastAsia" w:eastAsiaTheme="minorEastAsia"/>
          <w:color w:val="000000"/>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2、WiFi功能及技术指标参数要求</w:t>
      </w: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（1）AC控制器</w:t>
      </w:r>
    </w:p>
    <w:tbl>
      <w:tblPr>
        <w:tblStyle w:val="10"/>
        <w:tblW w:w="8599" w:type="dxa"/>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6591"/>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功能及技术指标</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详细技术参数</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★管理AP数</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支持常规AP最大数量≥128</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端口要求</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LAN:8*GE</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WAN:2*2.5GE</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10GBASE-R-SFP+口2个</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USB≥1个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转发性能</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集中转发性能≥4Gbps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组网能力</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支持标准IETF 5415 CAPWAP协议，AP和AC之间支持L2/L3层网络拓扑，为提高网络安全，AP与控制器之间能够支持DTLS对CAPWAP隧道进行加密处理。</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认证加密</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支持MAC 地址认证、802.1x认证（EAP-PAP、EAP-MD5、EAP-PEAP、EAP-TLS、EAP-TTLS）、Portal认证、MAC+Portal混合认证；</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支持WPA标准、WEP(WEP64/WEP128)、TKIP、CCMP；</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支持内置portal、dot1x服务器；</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支持Private PSK方式的动态密码功能，可以为每终端分配独立秘钥。</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支持WPA3个人级方式下的终端接入；支持WPA3企业级模式下的终端接入功能。</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支持防PSK暴力破解，当用户密码错误超过预设的阀值之后，能够将该用户加入动态黑名单，一段时间内禁止其接入网络</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无线漫游</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支持AC内漫游，支持跨AC间漫游，支持跨VLAN的三层漫游</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支持基于802.11k/802.11v/802.11r协议的智能漫游</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可靠性</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支持雷达检测SSID逃生功能：AC、AP支持SSID自主逃生，当AP射频检测到雷达信号时，会将本射频的SSID迁移到其他射频，保障关键业务正常通信。</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MAC认证逃生功能：AC、AP支持MAC认证逃生功能，为提高无线网络认证可靠性，无线控制器支持MAC认证逃生功能。</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支持Dot1x认证逃生功能：AC、AP支持Dot1x认证逃生功能，为提高无线网络认证可靠性，无线控制器支持Dot1x认证逃生功能。</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支持Portal认证逃生功能：AC、AP支持Portal认证逃生，为提高无线网络认证可靠性，无线控制器支持Portal认证逃生功能。</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RemoteAP功能：AC、AP支持RemoteAP功能，为提升无线网络的可靠性，AP具备逃生功能，当AC不可达造成AP离线时，AP能够继续维持原有用户不下线，新用户仍可以接入网络保证业务正常。支持认证用户和非认证用户。</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认证加密</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支持Portal在线用户与DHCP租约联动功能：AC支持根据DHCP租约信息联动Portal用户自动下线，可以提高DHCP地址池的利用率，降低Portal重复认证开销。</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能够有效拦截Portal用户重定向攻击</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top w:val="single" w:color="auto" w:sz="4" w:space="0"/>
              <w:left w:val="single" w:color="auto" w:sz="8"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▲无线运维</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监控AP有线端口异常所引起的无线网络体检较差的原因，所投产品需要支持：有线端口接收错包持续增长、AP有线端口Down、有线端口协商速率低、有线端口发送错包持续增加、有线端口协商成半双工等问题的检测，需要提供功能截图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为实现AC的全面运维，所投产品需要支持：AC CPU、内存使用率以及历史信息，AC整机广播、组播、单播流量成分以及历史信息，AC仿真面板端口图以及每端口广播、组播、单播流量成分以及历史信息，同时可以识别最近一分钟端口入方向广播组播占比过高、最近一分钟端口流量过大等异常事件，需要提供第三方认证报告证明（绿洲智能运维报告）</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识别因IP地址获取异常造成的用户体验差的情形，所投产品需要支持终端IP地址获取失败、终端IP地址获取超时、终端IP获取慢等异常数量统计，并给出问题分布趋势图、该问题所影响的具体终端，涉及的AP以及该AP发生该异常的数量统计，需要提供第三方认证报告</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为精准识别终端接入过程中存在的异常，所投产品需要图形化呈现终端在关联、802.1x认证、PSK认证、IP地址获取等阶段的全部协议交互流程及各个阶段的耗时，要求提供第三方认证报告证明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为保障重要用户的无线网络体验，所投产品需要支持VIP功能，并图形化展示VIP用户速率、延时、平均信号强度等无线体验信息，要求提供截图证明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为使得网络管理员实时感知网络状态，所投产品需要在网络发生异常时，可利用短信、微信、邮件等三种不同方式推送告警信息，要求提第三方认证报告证明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为分析无线网络中IP地址的异常改变造成的上网体验差的原因，所投产品需要支持对异常终端的IP地址变更时间、MAC地址、IP地址、接入SSID以及接入AP信息予以记录及显示，需要提供第三方报告证明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为了有效分析无线网络通信质量，所投产品需要统计终端首次接入互联网的时长，要求提供第三方认证报告证明。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为了有效排查无线网络中存在的匿名攻击的隐患，所投产品需要具备仿冒终端检查的能力，并且识别仿冒终端所接入SSID、AP以及终端设备型号、终端操作系统等信息，要求提供第三方认证报告证明</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为了保障无线网络的用户体验，所投产品需要支持对弱信号接入、乒乓漫游等常见无线网络问题的识别，并给出问题分布趋势图、该问题所影响的具体终端、涉及的AP以及该AP发生该异常的数量统计，需要提供第三方认证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008" w:type="dxa"/>
            <w:tcBorders>
              <w:left w:val="single" w:color="auto" w:sz="8"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▲进网许可证</w:t>
            </w:r>
          </w:p>
        </w:tc>
        <w:tc>
          <w:tcPr>
            <w:tcW w:w="659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要求提供所投设备进网许可证</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widowControl/>
        <w:shd w:val="clear" w:color="auto" w:fill="FFFFFF"/>
        <w:spacing w:line="360" w:lineRule="auto"/>
        <w:jc w:val="left"/>
        <w:rPr>
          <w:rFonts w:asciiTheme="minorEastAsia" w:hAnsiTheme="minorEastAsia" w:eastAsiaTheme="minorEastAsia"/>
          <w:color w:val="000000"/>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（2）普通型AP发射器</w:t>
      </w:r>
    </w:p>
    <w:tbl>
      <w:tblPr>
        <w:tblStyle w:val="10"/>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功能及技术指标</w:t>
            </w:r>
          </w:p>
        </w:tc>
        <w:tc>
          <w:tcPr>
            <w:tcW w:w="6374" w:type="dxa"/>
            <w:shd w:val="clear" w:color="auto" w:fill="auto"/>
            <w:vAlign w:val="center"/>
          </w:tcPr>
          <w:p>
            <w:pPr>
              <w:widowControl/>
              <w:ind w:left="23" w:leftChars="-39" w:hanging="105" w:hangingChars="5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★工作模式</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可支持瘦AP工作模式，支持802.11ac协议，支持WiFi6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MU-MIMO</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协议支持</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802.11a/n/ac : 5.725GHz-5.850GHz (中国)</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802.11b/g/n : 2.4GHz-2.483GHz (中国)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工作频段</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2.4GHz和5GHz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接口</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≥2个10/100/1000Mbps(RJ45)，双网口PoE供电、支持端口负载均衡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kern w:val="0"/>
                <w:szCs w:val="21"/>
              </w:rPr>
              <w:t>发射功率</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≥20dBm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空间流数</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IPv6支持</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支持IPv4/IPv6双协议栈、Native原生，特别支持IPv6 Portal、IPv6 SAVI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天线</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内置天线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功耗</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整机最大功耗≤12.5W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加密</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支持64、128位WEP加密，WPA，802.11i和WAPI。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终端感知准入</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2146" w:type="dxa"/>
            <w:vMerge w:val="restart"/>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用户隔离</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支持AP上二层转发抑制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46" w:type="dxa"/>
            <w:vMerge w:val="continue"/>
            <w:shd w:val="clear" w:color="auto" w:fill="auto"/>
            <w:vAlign w:val="center"/>
          </w:tcPr>
          <w:p>
            <w:pPr>
              <w:widowControl/>
              <w:jc w:val="left"/>
              <w:rPr>
                <w:rFonts w:asciiTheme="minorEastAsia" w:hAnsiTheme="minorEastAsia" w:eastAsiaTheme="minorEastAsia"/>
                <w:color w:val="000000"/>
                <w:kern w:val="0"/>
                <w:szCs w:val="21"/>
              </w:rPr>
            </w:pP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支持虚拟AP(多SSID)之间的隔离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▲运维平台</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该产品厂家需提供免费云端维护平台，并提供免费手机APP管理软件，投标方需提供云端维护平台及手机APP软件的截图。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▲运维平台及APP功能</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配合无线控制器，可以实现定期巡检，通过收集网络的各种关键指标，包括信道利用率情况，丢包率，时间延迟，包重传次数，漫游成功率，终端信号强度等，统计健康度得分，输出体检报告，并结合报告，给出优化建议。</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手机APP配合无线控制器，可以展现网络健康度监测各方面指标,及时定位网络问题,并通过数据库支持，保障问题实时处理。投标方需提供该功能截图。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认证</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配合无线控制器，可以实现包括公众号认证、微信连WIFI、固定账号认证、短信认证等多种认证方式，实现广告推送，粉丝营销。</w:t>
            </w:r>
          </w:p>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可以设置允许上网的时长，闲置切断，以及认证成功后跳转URL，支持开启免认证（认证成功后无需再次认证），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无线链路层安全监控防御(WIPS)</w:t>
            </w:r>
          </w:p>
        </w:tc>
        <w:tc>
          <w:tcPr>
            <w:tcW w:w="6374" w:type="dxa"/>
            <w:shd w:val="clear" w:color="auto" w:fill="auto"/>
            <w:vAlign w:val="center"/>
          </w:tcPr>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能够基于SSID发现和抑制非法AP，一些非法AP仿冒合法SSID提供WLAN接入服务,干扰网络正常运营。能够检测WLAN覆盖合法AP下的非法用户或者非法终端对无线AP进行攻击并产生告警给AP管理平台。</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基于WIPS的钓鱼AP检测，不法人员通过仿冒SSID，或者相近的SSID,引诱合法用户来连接，盗取账号信息。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无线物理层安全监测功能（频谱防护）</w:t>
            </w:r>
          </w:p>
        </w:tc>
        <w:tc>
          <w:tcPr>
            <w:tcW w:w="6374" w:type="dxa"/>
            <w:shd w:val="clear" w:color="auto" w:fill="auto"/>
            <w:vAlign w:val="center"/>
          </w:tcPr>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配合无线控制器能够协同网管提供频谱防护图表，并且所显示的频谱防护内容同时包括2.4GHz频段和5GHz频段的快速变换(FFT)以及信道占空比等无线频谱实时动态图表。</w:t>
            </w:r>
          </w:p>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当开启蓝牙设备、微波炉等非WiFi干扰设备时，频谱防护管理界面中可以在快速变换(FFT)以及信道占空比等无线频谱实时动态图表直观地显示出干扰信号对信道质量造成的影响，并且能够在干扰设备列表中识别出干扰源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46" w:type="dxa"/>
            <w:vMerge w:val="restart"/>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智能带宽限速</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基于带宽均分算法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46" w:type="dxa"/>
            <w:vMerge w:val="continue"/>
            <w:shd w:val="clear" w:color="auto" w:fill="auto"/>
            <w:vAlign w:val="center"/>
          </w:tcPr>
          <w:p>
            <w:pPr>
              <w:widowControl/>
              <w:jc w:val="left"/>
              <w:rPr>
                <w:rFonts w:asciiTheme="minorEastAsia" w:hAnsiTheme="minorEastAsia" w:eastAsiaTheme="minorEastAsia"/>
                <w:color w:val="000000"/>
                <w:kern w:val="0"/>
                <w:szCs w:val="21"/>
              </w:rPr>
            </w:pP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基于每用户指定带宽的算法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46" w:type="dxa"/>
            <w:vMerge w:val="continue"/>
            <w:shd w:val="clear" w:color="auto" w:fill="auto"/>
            <w:vAlign w:val="center"/>
          </w:tcPr>
          <w:p>
            <w:pPr>
              <w:widowControl/>
              <w:jc w:val="left"/>
              <w:rPr>
                <w:rFonts w:asciiTheme="minorEastAsia" w:hAnsiTheme="minorEastAsia" w:eastAsiaTheme="minorEastAsia"/>
                <w:color w:val="000000"/>
                <w:kern w:val="0"/>
                <w:szCs w:val="21"/>
              </w:rPr>
            </w:pP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在流量未拥塞时，确保不同优先级SSID下的报文都可以自由通过；在流量拥塞时，确保每个SSID可以保持各自约定的最小带宽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报文过滤</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管理</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支持TR-069、SNMP V1/V2c/V3、Trap、HTTP(S) 、SSH、Telnet、FTP/TFTP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46"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QoS策略映射</w:t>
            </w:r>
          </w:p>
        </w:tc>
        <w:tc>
          <w:tcPr>
            <w:tcW w:w="6374" w:type="dxa"/>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支持不同SSID/VLAN映射不同的QoS策略</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widowControl/>
        <w:shd w:val="clear" w:color="auto" w:fill="FFFFFF"/>
        <w:spacing w:line="360" w:lineRule="auto"/>
        <w:jc w:val="left"/>
        <w:rPr>
          <w:rFonts w:asciiTheme="minorEastAsia" w:hAnsiTheme="minorEastAsia" w:eastAsiaTheme="minorEastAsia"/>
          <w:color w:val="000000"/>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（3）高密型AP发射器</w:t>
      </w:r>
    </w:p>
    <w:tbl>
      <w:tblPr>
        <w:tblStyle w:val="10"/>
        <w:tblW w:w="8217" w:type="dxa"/>
        <w:jc w:val="center"/>
        <w:tblLayout w:type="autofit"/>
        <w:tblCellMar>
          <w:top w:w="0" w:type="dxa"/>
          <w:left w:w="108" w:type="dxa"/>
          <w:bottom w:w="0" w:type="dxa"/>
          <w:right w:w="108" w:type="dxa"/>
        </w:tblCellMar>
      </w:tblPr>
      <w:tblGrid>
        <w:gridCol w:w="2200"/>
        <w:gridCol w:w="6017"/>
      </w:tblGrid>
      <w:tr>
        <w:tblPrEx>
          <w:tblCellMar>
            <w:top w:w="0" w:type="dxa"/>
            <w:left w:w="108" w:type="dxa"/>
            <w:bottom w:w="0" w:type="dxa"/>
            <w:right w:w="108" w:type="dxa"/>
          </w:tblCellMar>
        </w:tblPrEx>
        <w:trPr>
          <w:trHeight w:val="312" w:hRule="atLeast"/>
          <w:jc w:val="center"/>
        </w:trPr>
        <w:tc>
          <w:tcPr>
            <w:tcW w:w="2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功能及技术指标</w:t>
            </w:r>
          </w:p>
        </w:tc>
        <w:tc>
          <w:tcPr>
            <w:tcW w:w="6017" w:type="dxa"/>
            <w:tcBorders>
              <w:top w:val="single" w:color="auto" w:sz="4" w:space="0"/>
              <w:left w:val="nil"/>
              <w:bottom w:val="single" w:color="auto" w:sz="4" w:space="0"/>
              <w:right w:val="single" w:color="auto" w:sz="4" w:space="0"/>
            </w:tcBorders>
            <w:shd w:val="clear" w:color="auto" w:fill="auto"/>
            <w:vAlign w:val="center"/>
          </w:tcPr>
          <w:p>
            <w:pPr>
              <w:widowControl/>
              <w:ind w:left="23" w:leftChars="-39" w:hanging="105" w:hangingChars="5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详细技术参数</w:t>
            </w:r>
          </w:p>
        </w:tc>
      </w:tr>
      <w:tr>
        <w:tblPrEx>
          <w:tblCellMar>
            <w:top w:w="0" w:type="dxa"/>
            <w:left w:w="108" w:type="dxa"/>
            <w:bottom w:w="0" w:type="dxa"/>
            <w:right w:w="108" w:type="dxa"/>
          </w:tblCellMar>
        </w:tblPrEx>
        <w:trPr>
          <w:trHeight w:val="600"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★工作模式</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采用整机双频3流设计，可同时工作在802.11a/b/g/n/ac/ac wave2/ax模式，支持WiFi6</w:t>
            </w:r>
          </w:p>
        </w:tc>
      </w:tr>
      <w:tr>
        <w:tblPrEx>
          <w:tblCellMar>
            <w:top w:w="0" w:type="dxa"/>
            <w:left w:w="108" w:type="dxa"/>
            <w:bottom w:w="0" w:type="dxa"/>
            <w:right w:w="108" w:type="dxa"/>
          </w:tblCellMar>
        </w:tblPrEx>
        <w:trPr>
          <w:trHeight w:val="600"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MU-MIMO</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所有射频都支持MU-MIMO</w:t>
            </w:r>
          </w:p>
        </w:tc>
      </w:tr>
      <w:tr>
        <w:tblPrEx>
          <w:tblCellMar>
            <w:top w:w="0" w:type="dxa"/>
            <w:left w:w="108" w:type="dxa"/>
            <w:bottom w:w="0" w:type="dxa"/>
            <w:right w:w="108" w:type="dxa"/>
          </w:tblCellMar>
        </w:tblPrEx>
        <w:trPr>
          <w:trHeight w:val="312"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★协商速率</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整机协商速率≥1.487Gbps</w:t>
            </w:r>
          </w:p>
        </w:tc>
      </w:tr>
      <w:tr>
        <w:tblPrEx>
          <w:tblCellMar>
            <w:top w:w="0" w:type="dxa"/>
            <w:left w:w="108" w:type="dxa"/>
            <w:bottom w:w="0" w:type="dxa"/>
            <w:right w:w="108" w:type="dxa"/>
          </w:tblCellMar>
        </w:tblPrEx>
        <w:trPr>
          <w:trHeight w:val="324"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天线设计</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要求采用内置智能天线设计</w:t>
            </w:r>
          </w:p>
        </w:tc>
      </w:tr>
      <w:tr>
        <w:tblPrEx>
          <w:tblCellMar>
            <w:top w:w="0" w:type="dxa"/>
            <w:left w:w="108" w:type="dxa"/>
            <w:bottom w:w="0" w:type="dxa"/>
            <w:right w:w="108" w:type="dxa"/>
          </w:tblCellMar>
        </w:tblPrEx>
        <w:trPr>
          <w:trHeight w:val="312"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接口设计</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≥1个10/100/1000Mbps(RJ45)</w:t>
            </w:r>
          </w:p>
        </w:tc>
      </w:tr>
      <w:tr>
        <w:tblPrEx>
          <w:tblCellMar>
            <w:top w:w="0" w:type="dxa"/>
            <w:left w:w="108" w:type="dxa"/>
            <w:bottom w:w="0" w:type="dxa"/>
            <w:right w:w="108" w:type="dxa"/>
          </w:tblCellMar>
        </w:tblPrEx>
        <w:trPr>
          <w:trHeight w:val="1032"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空口优化</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支持基于空口利用率的SSID自动隐藏功能，当空口繁忙程度达到或超过配置的阈值时，SSID自动隐藏，为用户提供稳定可靠的无线服务。</w:t>
            </w:r>
          </w:p>
        </w:tc>
      </w:tr>
      <w:tr>
        <w:tblPrEx>
          <w:tblCellMar>
            <w:top w:w="0" w:type="dxa"/>
            <w:left w:w="108" w:type="dxa"/>
            <w:bottom w:w="0" w:type="dxa"/>
            <w:right w:w="108" w:type="dxa"/>
          </w:tblCellMar>
        </w:tblPrEx>
        <w:trPr>
          <w:trHeight w:val="692"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接入安全</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支持WPA3个人级方式下的终端接入；支持WPA3企业级模式下的终端接入功能。</w:t>
            </w:r>
          </w:p>
        </w:tc>
      </w:tr>
      <w:tr>
        <w:tblPrEx>
          <w:tblCellMar>
            <w:top w:w="0" w:type="dxa"/>
            <w:left w:w="108" w:type="dxa"/>
            <w:bottom w:w="0" w:type="dxa"/>
            <w:right w:w="108" w:type="dxa"/>
          </w:tblCellMar>
        </w:tblPrEx>
        <w:trPr>
          <w:trHeight w:val="600"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接入规格</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整机接入用户规格1024，要求提供官网链接以及官网截图证明，保留测试权力</w:t>
            </w:r>
          </w:p>
        </w:tc>
      </w:tr>
      <w:tr>
        <w:tblPrEx>
          <w:tblCellMar>
            <w:top w:w="0" w:type="dxa"/>
            <w:left w:w="108" w:type="dxa"/>
            <w:bottom w:w="0" w:type="dxa"/>
            <w:right w:w="108" w:type="dxa"/>
          </w:tblCellMar>
        </w:tblPrEx>
        <w:trPr>
          <w:trHeight w:val="600" w:hRule="atLeast"/>
          <w:jc w:val="center"/>
        </w:trPr>
        <w:tc>
          <w:tcPr>
            <w:tcW w:w="2200"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▲WIFI联盟证书</w:t>
            </w:r>
          </w:p>
        </w:tc>
        <w:tc>
          <w:tcPr>
            <w:tcW w:w="601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为保证终端互联互通有效性，投标投标厂家需提供投标产品WiFi联盟证书</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widowControl/>
        <w:shd w:val="clear" w:color="auto" w:fill="FFFFFF"/>
        <w:spacing w:line="360" w:lineRule="auto"/>
        <w:jc w:val="left"/>
        <w:rPr>
          <w:rFonts w:asciiTheme="minorEastAsia" w:hAnsiTheme="minorEastAsia" w:eastAsiaTheme="minorEastAsia"/>
          <w:color w:val="000000"/>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（4）接入交换机</w:t>
      </w:r>
    </w:p>
    <w:tbl>
      <w:tblPr>
        <w:tblStyle w:val="10"/>
        <w:tblW w:w="8208" w:type="dxa"/>
        <w:jc w:val="center"/>
        <w:tblLayout w:type="fixed"/>
        <w:tblCellMar>
          <w:top w:w="0" w:type="dxa"/>
          <w:left w:w="108" w:type="dxa"/>
          <w:bottom w:w="0" w:type="dxa"/>
          <w:right w:w="108" w:type="dxa"/>
        </w:tblCellMar>
      </w:tblPr>
      <w:tblGrid>
        <w:gridCol w:w="1985"/>
        <w:gridCol w:w="6223"/>
      </w:tblGrid>
      <w:tr>
        <w:tblPrEx>
          <w:tblCellMar>
            <w:top w:w="0" w:type="dxa"/>
            <w:left w:w="108" w:type="dxa"/>
            <w:bottom w:w="0" w:type="dxa"/>
            <w:right w:w="108" w:type="dxa"/>
          </w:tblCellMar>
        </w:tblPrEx>
        <w:trPr>
          <w:trHeight w:val="285" w:hRule="atLeast"/>
          <w:tblHeade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功能及技术指标</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详细技术参数</w:t>
            </w:r>
          </w:p>
        </w:tc>
      </w:tr>
      <w:tr>
        <w:tblPrEx>
          <w:tblCellMar>
            <w:top w:w="0" w:type="dxa"/>
            <w:left w:w="108" w:type="dxa"/>
            <w:bottom w:w="0" w:type="dxa"/>
            <w:right w:w="108" w:type="dxa"/>
          </w:tblCellMar>
        </w:tblPrEx>
        <w:trPr>
          <w:trHeight w:val="267"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▲交换容量</w:t>
            </w:r>
          </w:p>
        </w:tc>
        <w:tc>
          <w:tcPr>
            <w:tcW w:w="6223"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≥256Gbps</w:t>
            </w:r>
          </w:p>
        </w:tc>
      </w:tr>
      <w:tr>
        <w:tblPrEx>
          <w:tblCellMar>
            <w:top w:w="0" w:type="dxa"/>
            <w:left w:w="108" w:type="dxa"/>
            <w:bottom w:w="0" w:type="dxa"/>
            <w:right w:w="108" w:type="dxa"/>
          </w:tblCellMar>
        </w:tblPrEx>
        <w:trPr>
          <w:trHeight w:val="267"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▲转发性能</w:t>
            </w:r>
          </w:p>
        </w:tc>
        <w:tc>
          <w:tcPr>
            <w:tcW w:w="6223"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≥30Mpps</w:t>
            </w:r>
          </w:p>
        </w:tc>
      </w:tr>
      <w:tr>
        <w:tblPrEx>
          <w:tblCellMar>
            <w:top w:w="0" w:type="dxa"/>
            <w:left w:w="108" w:type="dxa"/>
            <w:bottom w:w="0" w:type="dxa"/>
            <w:right w:w="108" w:type="dxa"/>
          </w:tblCellMar>
        </w:tblPrEx>
        <w:trPr>
          <w:trHeight w:val="255"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▲性能指标</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MAC地址表&gt;=8K</w:t>
            </w:r>
          </w:p>
        </w:tc>
      </w:tr>
      <w:tr>
        <w:tblPrEx>
          <w:tblCellMar>
            <w:top w:w="0" w:type="dxa"/>
            <w:left w:w="108" w:type="dxa"/>
            <w:bottom w:w="0" w:type="dxa"/>
            <w:right w:w="108" w:type="dxa"/>
          </w:tblCellMar>
        </w:tblPrEx>
        <w:trPr>
          <w:trHeight w:val="183"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▲POE</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支持POE+，≥190W</w:t>
            </w:r>
          </w:p>
        </w:tc>
      </w:tr>
      <w:tr>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端口形态</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8个10/100/1000Base-T以太网端口，2个1000Base-X以太网端口</w:t>
            </w:r>
          </w:p>
        </w:tc>
      </w:tr>
      <w:tr>
        <w:tblPrEx>
          <w:tblCellMar>
            <w:top w:w="0" w:type="dxa"/>
            <w:left w:w="108" w:type="dxa"/>
            <w:bottom w:w="0" w:type="dxa"/>
            <w:right w:w="108" w:type="dxa"/>
          </w:tblCellMar>
        </w:tblPrEx>
        <w:trPr>
          <w:trHeight w:val="570"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以太网特性</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流控(802.3x)</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绿色以太网（EEE）</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端口自动节能</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动态链路聚合(802.3ad)/ 静态端口聚合</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802.1p、802.1Q</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电缆诊断</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STP(802.1D)/ RSTP(802.1w)/ MSTP(802.1s)</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TC snooping</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BPDU 保护/根保护/环回保护/防TC-BPDU攻击保护功能</w:t>
            </w:r>
          </w:p>
        </w:tc>
      </w:tr>
      <w:tr>
        <w:tblPrEx>
          <w:tblCellMar>
            <w:top w:w="0" w:type="dxa"/>
            <w:left w:w="108" w:type="dxa"/>
            <w:bottom w:w="0" w:type="dxa"/>
            <w:right w:w="108" w:type="dxa"/>
          </w:tblCellMar>
        </w:tblPrEx>
        <w:trPr>
          <w:trHeight w:val="855"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IPv4</w:t>
            </w:r>
          </w:p>
        </w:tc>
        <w:tc>
          <w:tcPr>
            <w:tcW w:w="6223"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ARP</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DHCP Client</w:t>
            </w:r>
          </w:p>
        </w:tc>
      </w:tr>
      <w:tr>
        <w:tblPrEx>
          <w:tblCellMar>
            <w:top w:w="0" w:type="dxa"/>
            <w:left w:w="108" w:type="dxa"/>
            <w:bottom w:w="0" w:type="dxa"/>
            <w:right w:w="108" w:type="dxa"/>
          </w:tblCellMar>
        </w:tblPrEx>
        <w:trPr>
          <w:trHeight w:val="1321"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组播</w:t>
            </w:r>
          </w:p>
        </w:tc>
        <w:tc>
          <w:tcPr>
            <w:tcW w:w="6223" w:type="dxa"/>
            <w:tcBorders>
              <w:top w:val="nil"/>
              <w:left w:val="nil"/>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支持IGMP V1/V2/V3 Snooping</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支持快速离开机制</w:t>
            </w:r>
          </w:p>
        </w:tc>
      </w:tr>
      <w:tr>
        <w:tblPrEx>
          <w:tblCellMar>
            <w:top w:w="0" w:type="dxa"/>
            <w:left w:w="108" w:type="dxa"/>
            <w:bottom w:w="0" w:type="dxa"/>
            <w:right w:w="108" w:type="dxa"/>
          </w:tblCellMar>
        </w:tblPrEx>
        <w:trPr>
          <w:trHeight w:val="702"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QoS</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支持Diff-Serv QoS</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支持SP/WRR/SP+WRR</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流量限速</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802.1p/DSCP优先级映射优先级映射</w:t>
            </w:r>
          </w:p>
        </w:tc>
      </w:tr>
      <w:tr>
        <w:tblPrEx>
          <w:tblCellMar>
            <w:top w:w="0" w:type="dxa"/>
            <w:left w:w="108" w:type="dxa"/>
            <w:bottom w:w="0" w:type="dxa"/>
            <w:right w:w="108" w:type="dxa"/>
          </w:tblCellMar>
        </w:tblPrEx>
        <w:trPr>
          <w:trHeight w:val="647"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安全性</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用户分级管理</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黑洞MAC</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端口 MAC地址学习数限制</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SSL</w:t>
            </w:r>
          </w:p>
        </w:tc>
      </w:tr>
      <w:tr>
        <w:tblPrEx>
          <w:tblCellMar>
            <w:top w:w="0" w:type="dxa"/>
            <w:left w:w="108" w:type="dxa"/>
            <w:bottom w:w="0" w:type="dxa"/>
            <w:right w:w="108" w:type="dxa"/>
          </w:tblCellMar>
        </w:tblPrEx>
        <w:trPr>
          <w:trHeight w:val="502"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网管和监控</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WEB页面配置</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FTP、TFTP、Xmodem文件上下载管理</w:t>
            </w:r>
          </w:p>
        </w:tc>
      </w:tr>
      <w:tr>
        <w:tblPrEx>
          <w:tblCellMar>
            <w:top w:w="0" w:type="dxa"/>
            <w:left w:w="108" w:type="dxa"/>
            <w:bottom w:w="0" w:type="dxa"/>
            <w:right w:w="108" w:type="dxa"/>
          </w:tblCellMar>
        </w:tblPrEx>
        <w:trPr>
          <w:trHeight w:val="570"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系统管理</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支持Console/AUX Modem/Telnet/SSH2.0 命令行配置</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支持FTP、TFTP、Xmodem、SFTP文件上下载管理</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支持SNMP V1/V2c/V3</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支持NTP时钟</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支持系统工作日志</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支持集群管理</w:t>
            </w:r>
          </w:p>
        </w:tc>
      </w:tr>
      <w:tr>
        <w:tblPrEx>
          <w:tblCellMar>
            <w:top w:w="0" w:type="dxa"/>
            <w:left w:w="108" w:type="dxa"/>
            <w:bottom w:w="0" w:type="dxa"/>
            <w:right w:w="108" w:type="dxa"/>
          </w:tblCellMar>
        </w:tblPrEx>
        <w:trPr>
          <w:trHeight w:val="570"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红口功能</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支持将设备前几个端口使能红口，获得优先转发的能力，</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保证高可靠业务需求的稳定；</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提供设备红口标注图片；</w:t>
            </w:r>
          </w:p>
        </w:tc>
      </w:tr>
      <w:tr>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▲资质认证</w:t>
            </w:r>
          </w:p>
        </w:tc>
        <w:tc>
          <w:tcPr>
            <w:tcW w:w="6223"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要求提供检验报告</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pStyle w:val="20"/>
        <w:spacing w:after="0" w:line="240" w:lineRule="auto"/>
        <w:ind w:firstLine="0" w:firstLineChars="0"/>
        <w:rPr>
          <w:rFonts w:cs="宋体" w:asciiTheme="minorEastAsia" w:hAnsiTheme="minorEastAsia" w:eastAsiaTheme="minorEastAsia"/>
          <w:color w:val="000000"/>
          <w:sz w:val="21"/>
          <w:szCs w:val="21"/>
        </w:rPr>
      </w:pP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（5）汇聚交换机</w:t>
      </w:r>
    </w:p>
    <w:tbl>
      <w:tblPr>
        <w:tblStyle w:val="10"/>
        <w:tblW w:w="8303" w:type="dxa"/>
        <w:jc w:val="center"/>
        <w:tblLayout w:type="fixed"/>
        <w:tblCellMar>
          <w:top w:w="0" w:type="dxa"/>
          <w:left w:w="108" w:type="dxa"/>
          <w:bottom w:w="0" w:type="dxa"/>
          <w:right w:w="108" w:type="dxa"/>
        </w:tblCellMar>
      </w:tblPr>
      <w:tblGrid>
        <w:gridCol w:w="2266"/>
        <w:gridCol w:w="6037"/>
      </w:tblGrid>
      <w:tr>
        <w:tblPrEx>
          <w:tblCellMar>
            <w:top w:w="0" w:type="dxa"/>
            <w:left w:w="108" w:type="dxa"/>
            <w:bottom w:w="0" w:type="dxa"/>
            <w:right w:w="108" w:type="dxa"/>
          </w:tblCellMar>
        </w:tblPrEx>
        <w:trPr>
          <w:trHeight w:val="508"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功能及技术指标</w:t>
            </w:r>
          </w:p>
        </w:tc>
        <w:tc>
          <w:tcPr>
            <w:tcW w:w="6037"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详细技术参数</w:t>
            </w:r>
          </w:p>
        </w:tc>
      </w:tr>
      <w:tr>
        <w:tblPrEx>
          <w:tblCellMar>
            <w:top w:w="0" w:type="dxa"/>
            <w:left w:w="108" w:type="dxa"/>
            <w:bottom w:w="0" w:type="dxa"/>
            <w:right w:w="108" w:type="dxa"/>
          </w:tblCellMar>
        </w:tblPrEx>
        <w:trPr>
          <w:trHeight w:val="508" w:hRule="atLeast"/>
          <w:jc w:val="center"/>
        </w:trPr>
        <w:tc>
          <w:tcPr>
            <w:tcW w:w="2266"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▲交换容量</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≥2.56Tbps</w:t>
            </w:r>
          </w:p>
        </w:tc>
      </w:tr>
      <w:tr>
        <w:tblPrEx>
          <w:tblCellMar>
            <w:top w:w="0" w:type="dxa"/>
            <w:left w:w="108" w:type="dxa"/>
            <w:bottom w:w="0" w:type="dxa"/>
            <w:right w:w="108" w:type="dxa"/>
          </w:tblCellMar>
        </w:tblPrEx>
        <w:trPr>
          <w:trHeight w:val="34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▲转发性能</w:t>
            </w:r>
          </w:p>
        </w:tc>
        <w:tc>
          <w:tcPr>
            <w:tcW w:w="6037" w:type="dxa"/>
            <w:tcBorders>
              <w:top w:val="nil"/>
              <w:left w:val="single" w:color="auto" w:sz="4" w:space="0"/>
              <w:bottom w:val="single" w:color="000000"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≥480Mpps</w:t>
            </w:r>
          </w:p>
        </w:tc>
      </w:tr>
      <w:tr>
        <w:tblPrEx>
          <w:tblCellMar>
            <w:top w:w="0" w:type="dxa"/>
            <w:left w:w="108" w:type="dxa"/>
            <w:bottom w:w="0" w:type="dxa"/>
            <w:right w:w="108" w:type="dxa"/>
          </w:tblCellMar>
        </w:tblPrEx>
        <w:trPr>
          <w:trHeight w:val="133"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扩展插槽数</w:t>
            </w:r>
          </w:p>
        </w:tc>
        <w:tc>
          <w:tcPr>
            <w:tcW w:w="6037" w:type="dxa"/>
            <w:tcBorders>
              <w:top w:val="nil"/>
              <w:left w:val="single" w:color="auto" w:sz="4" w:space="0"/>
              <w:bottom w:val="single" w:color="000000"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r>
      <w:tr>
        <w:tblPrEx>
          <w:tblCellMar>
            <w:top w:w="0" w:type="dxa"/>
            <w:left w:w="108" w:type="dxa"/>
            <w:bottom w:w="0" w:type="dxa"/>
            <w:right w:w="108" w:type="dxa"/>
          </w:tblCellMar>
        </w:tblPrEx>
        <w:trPr>
          <w:trHeight w:val="133" w:hRule="atLeast"/>
          <w:jc w:val="center"/>
        </w:trPr>
        <w:tc>
          <w:tcPr>
            <w:tcW w:w="2266" w:type="dxa"/>
            <w:tcBorders>
              <w:top w:val="single" w:color="auto" w:sz="4" w:space="0"/>
              <w:left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电源</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模块化双电源</w:t>
            </w:r>
          </w:p>
        </w:tc>
      </w:tr>
      <w:tr>
        <w:tblPrEx>
          <w:tblCellMar>
            <w:top w:w="0" w:type="dxa"/>
            <w:left w:w="108" w:type="dxa"/>
            <w:bottom w:w="0" w:type="dxa"/>
            <w:right w:w="108" w:type="dxa"/>
          </w:tblCellMar>
        </w:tblPrEx>
        <w:trPr>
          <w:trHeight w:val="424" w:hRule="atLeast"/>
          <w:jc w:val="center"/>
        </w:trPr>
        <w:tc>
          <w:tcPr>
            <w:tcW w:w="2266" w:type="dxa"/>
            <w:vMerge w:val="restart"/>
            <w:tcBorders>
              <w:top w:val="single" w:color="auto" w:sz="4" w:space="0"/>
              <w:left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性能指标</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▲MAC地址表（max）≥32K</w:t>
            </w:r>
          </w:p>
        </w:tc>
      </w:tr>
      <w:tr>
        <w:tblPrEx>
          <w:tblCellMar>
            <w:top w:w="0" w:type="dxa"/>
            <w:left w:w="108" w:type="dxa"/>
            <w:bottom w:w="0" w:type="dxa"/>
            <w:right w:w="108" w:type="dxa"/>
          </w:tblCellMar>
        </w:tblPrEx>
        <w:trPr>
          <w:trHeight w:val="424" w:hRule="atLeast"/>
          <w:jc w:val="center"/>
        </w:trPr>
        <w:tc>
          <w:tcPr>
            <w:tcW w:w="2266" w:type="dxa"/>
            <w:vMerge w:val="continue"/>
            <w:tcBorders>
              <w:left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▲路由表容量（max）≥16K</w:t>
            </w:r>
          </w:p>
        </w:tc>
      </w:tr>
      <w:tr>
        <w:tblPrEx>
          <w:tblCellMar>
            <w:top w:w="0" w:type="dxa"/>
            <w:left w:w="108" w:type="dxa"/>
            <w:bottom w:w="0" w:type="dxa"/>
            <w:right w:w="108" w:type="dxa"/>
          </w:tblCellMar>
        </w:tblPrEx>
        <w:trPr>
          <w:trHeight w:val="352" w:hRule="atLeast"/>
          <w:jc w:val="center"/>
        </w:trPr>
        <w:tc>
          <w:tcPr>
            <w:tcW w:w="2266" w:type="dxa"/>
            <w:vMerge w:val="continue"/>
            <w:tcBorders>
              <w:left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▲ARP：16K</w:t>
            </w:r>
          </w:p>
        </w:tc>
      </w:tr>
      <w:tr>
        <w:tblPrEx>
          <w:tblCellMar>
            <w:top w:w="0" w:type="dxa"/>
            <w:left w:w="108" w:type="dxa"/>
            <w:bottom w:w="0" w:type="dxa"/>
            <w:right w:w="108" w:type="dxa"/>
          </w:tblCellMar>
        </w:tblPrEx>
        <w:trPr>
          <w:trHeight w:val="424" w:hRule="atLeast"/>
          <w:jc w:val="center"/>
        </w:trPr>
        <w:tc>
          <w:tcPr>
            <w:tcW w:w="2266" w:type="dxa"/>
            <w:vMerge w:val="continue"/>
            <w:tcBorders>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▲ACL：1K（入）/256（出）</w:t>
            </w:r>
          </w:p>
        </w:tc>
      </w:tr>
      <w:tr>
        <w:tblPrEx>
          <w:tblCellMar>
            <w:top w:w="0" w:type="dxa"/>
            <w:left w:w="108" w:type="dxa"/>
            <w:bottom w:w="0" w:type="dxa"/>
            <w:right w:w="108" w:type="dxa"/>
          </w:tblCellMar>
        </w:tblPrEx>
        <w:trPr>
          <w:trHeight w:val="424" w:hRule="atLeast"/>
          <w:jc w:val="center"/>
        </w:trPr>
        <w:tc>
          <w:tcPr>
            <w:tcW w:w="2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接口类型</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端口形态：</w:t>
            </w:r>
          </w:p>
        </w:tc>
      </w:tr>
      <w:tr>
        <w:tblPrEx>
          <w:tblCellMar>
            <w:top w:w="0" w:type="dxa"/>
            <w:left w:w="108" w:type="dxa"/>
            <w:bottom w:w="0" w:type="dxa"/>
            <w:right w:w="108" w:type="dxa"/>
          </w:tblCellMar>
        </w:tblPrEx>
        <w:trPr>
          <w:trHeight w:val="133"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24个1/10G SFP Plus端口，1个slot扩展插槽，两个电源插槽</w:t>
            </w:r>
          </w:p>
        </w:tc>
      </w:tr>
      <w:tr>
        <w:tblPrEx>
          <w:tblCellMar>
            <w:top w:w="0" w:type="dxa"/>
            <w:left w:w="108" w:type="dxa"/>
            <w:bottom w:w="0" w:type="dxa"/>
            <w:right w:w="108" w:type="dxa"/>
          </w:tblCellMar>
        </w:tblPrEx>
        <w:trPr>
          <w:trHeight w:val="424"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VxLAN</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支持VxLAN二层网关</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支持VxLAN三层网关</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支持EVPN</w:t>
            </w:r>
          </w:p>
        </w:tc>
      </w:tr>
      <w:tr>
        <w:tblPrEx>
          <w:tblCellMar>
            <w:top w:w="0" w:type="dxa"/>
            <w:left w:w="108" w:type="dxa"/>
            <w:bottom w:w="0" w:type="dxa"/>
            <w:right w:w="108" w:type="dxa"/>
          </w:tblCellMar>
        </w:tblPrEx>
        <w:trPr>
          <w:trHeight w:val="424" w:hRule="atLeast"/>
          <w:jc w:val="center"/>
        </w:trPr>
        <w:tc>
          <w:tcPr>
            <w:tcW w:w="2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*堆叠</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最大堆叠台数≥9台</w:t>
            </w:r>
          </w:p>
        </w:tc>
      </w:tr>
      <w:tr>
        <w:tblPrEx>
          <w:tblCellMar>
            <w:top w:w="0" w:type="dxa"/>
            <w:left w:w="108" w:type="dxa"/>
            <w:bottom w:w="0" w:type="dxa"/>
            <w:right w:w="108" w:type="dxa"/>
          </w:tblCellMar>
        </w:tblPrEx>
        <w:trPr>
          <w:trHeight w:val="424"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最大堆叠带宽≥160G</w:t>
            </w:r>
          </w:p>
        </w:tc>
      </w:tr>
      <w:tr>
        <w:tblPrEx>
          <w:tblCellMar>
            <w:top w:w="0" w:type="dxa"/>
            <w:left w:w="108" w:type="dxa"/>
            <w:bottom w:w="0" w:type="dxa"/>
            <w:right w:w="108" w:type="dxa"/>
          </w:tblCellMar>
        </w:tblPrEx>
        <w:trPr>
          <w:trHeight w:val="133"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可要求堆叠带宽，并要求实配接口的基础上额外满配堆叠带宽所需的接口和互联模块</w:t>
            </w:r>
          </w:p>
        </w:tc>
      </w:tr>
      <w:tr>
        <w:tblPrEx>
          <w:tblCellMar>
            <w:top w:w="0" w:type="dxa"/>
            <w:left w:w="108" w:type="dxa"/>
            <w:bottom w:w="0" w:type="dxa"/>
            <w:right w:w="108" w:type="dxa"/>
          </w:tblCellMar>
        </w:tblPrEx>
        <w:trPr>
          <w:trHeight w:val="345"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支持跨设备链路聚合，单一IP管理，分布式弹性路由</w:t>
            </w:r>
          </w:p>
        </w:tc>
      </w:tr>
      <w:tr>
        <w:tblPrEx>
          <w:tblCellMar>
            <w:top w:w="0" w:type="dxa"/>
            <w:left w:w="108" w:type="dxa"/>
            <w:bottom w:w="0" w:type="dxa"/>
            <w:right w:w="108" w:type="dxa"/>
          </w:tblCellMar>
        </w:tblPrEx>
        <w:trPr>
          <w:trHeight w:val="264"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支持通过标准以太端口进行堆叠（万兆或40G均支持）</w:t>
            </w:r>
          </w:p>
        </w:tc>
      </w:tr>
      <w:tr>
        <w:tblPrEx>
          <w:tblCellMar>
            <w:top w:w="0" w:type="dxa"/>
            <w:left w:w="108" w:type="dxa"/>
            <w:bottom w:w="0" w:type="dxa"/>
            <w:right w:w="108" w:type="dxa"/>
          </w:tblCellMar>
        </w:tblPrEx>
        <w:trPr>
          <w:trHeight w:val="667"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支持完善的堆叠分裂检测机制，堆叠分裂后能自动完成MAC和IP地址的重配置，无需手动干预</w:t>
            </w:r>
          </w:p>
        </w:tc>
      </w:tr>
      <w:tr>
        <w:tblPrEx>
          <w:tblCellMar>
            <w:top w:w="0" w:type="dxa"/>
            <w:left w:w="108" w:type="dxa"/>
            <w:bottom w:w="0" w:type="dxa"/>
            <w:right w:w="108" w:type="dxa"/>
          </w:tblCellMar>
        </w:tblPrEx>
        <w:trPr>
          <w:trHeight w:val="424" w:hRule="atLeast"/>
          <w:jc w:val="center"/>
        </w:trPr>
        <w:tc>
          <w:tcPr>
            <w:tcW w:w="2266" w:type="dxa"/>
            <w:vMerge w:val="continue"/>
            <w:tcBorders>
              <w:top w:val="single" w:color="auto" w:sz="4" w:space="0"/>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支持远程堆叠</w:t>
            </w:r>
          </w:p>
        </w:tc>
      </w:tr>
      <w:tr>
        <w:tblPrEx>
          <w:tblCellMar>
            <w:top w:w="0" w:type="dxa"/>
            <w:left w:w="108" w:type="dxa"/>
            <w:bottom w:w="0" w:type="dxa"/>
            <w:right w:w="108" w:type="dxa"/>
          </w:tblCellMar>
        </w:tblPrEx>
        <w:trPr>
          <w:trHeight w:val="357"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VLAN特性</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支持基于端口的VLAN，支持基于协议的VLAN；</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支持基于MAC的VLAN；</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最大VLAN数(不是VLAN ID)≥4094</w:t>
            </w:r>
          </w:p>
        </w:tc>
      </w:tr>
      <w:tr>
        <w:tblPrEx>
          <w:tblCellMar>
            <w:top w:w="0" w:type="dxa"/>
            <w:left w:w="108" w:type="dxa"/>
            <w:bottom w:w="0" w:type="dxa"/>
            <w:right w:w="108" w:type="dxa"/>
          </w:tblCellMar>
        </w:tblPrEx>
        <w:trPr>
          <w:trHeight w:val="133" w:hRule="atLeast"/>
          <w:jc w:val="center"/>
        </w:trPr>
        <w:tc>
          <w:tcPr>
            <w:tcW w:w="2266"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链路聚合</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支持最多16个端口聚合；支持最多128个聚合组；支持LACP</w:t>
            </w:r>
          </w:p>
        </w:tc>
      </w:tr>
      <w:tr>
        <w:tblPrEx>
          <w:tblCellMar>
            <w:top w:w="0" w:type="dxa"/>
            <w:left w:w="108" w:type="dxa"/>
            <w:bottom w:w="0" w:type="dxa"/>
            <w:right w:w="108" w:type="dxa"/>
          </w:tblCellMar>
        </w:tblPrEx>
        <w:trPr>
          <w:trHeight w:val="133"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镜像功能</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支持本地端口镜像和远程端口镜像RSPAN；</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支持流镜像</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同时支持N：M的端口镜像（M大于1）</w:t>
            </w:r>
          </w:p>
        </w:tc>
      </w:tr>
      <w:tr>
        <w:tblPrEx>
          <w:tblCellMar>
            <w:top w:w="0" w:type="dxa"/>
            <w:left w:w="108" w:type="dxa"/>
            <w:bottom w:w="0" w:type="dxa"/>
            <w:right w:w="108" w:type="dxa"/>
          </w:tblCellMar>
        </w:tblPrEx>
        <w:trPr>
          <w:trHeight w:val="424"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组播协议</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支持IGMP v1/v2/v3，MLD v1/v2</w:t>
            </w:r>
          </w:p>
        </w:tc>
      </w:tr>
      <w:tr>
        <w:tblPrEx>
          <w:tblCellMar>
            <w:top w:w="0" w:type="dxa"/>
            <w:left w:w="108" w:type="dxa"/>
            <w:bottom w:w="0" w:type="dxa"/>
            <w:right w:w="108" w:type="dxa"/>
          </w:tblCellMar>
        </w:tblPrEx>
        <w:trPr>
          <w:trHeight w:val="133"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支持IGMP Snooping v1/v2/v3，MLD Snooping v1/v2</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支持PIM Snooping</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支持MLD Proxy</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支持组播VLAN</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支持PIM-DM，PIM-SM，PIM-SSM</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支持MSDP，MSDP for IPv6</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支持MBGP，MBGP for Ipv6</w:t>
            </w:r>
          </w:p>
        </w:tc>
      </w:tr>
      <w:tr>
        <w:tblPrEx>
          <w:tblCellMar>
            <w:top w:w="0" w:type="dxa"/>
            <w:left w:w="108" w:type="dxa"/>
            <w:bottom w:w="0" w:type="dxa"/>
            <w:right w:w="108" w:type="dxa"/>
          </w:tblCellMar>
        </w:tblPrEx>
        <w:trPr>
          <w:trHeight w:val="133"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路由协议</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▲支持IPv4静态路由、RIP V1/V2、OSPF、BGP、ISIS</w:t>
            </w:r>
          </w:p>
        </w:tc>
      </w:tr>
      <w:tr>
        <w:tblPrEx>
          <w:tblCellMar>
            <w:top w:w="0" w:type="dxa"/>
            <w:left w:w="108" w:type="dxa"/>
            <w:bottom w:w="0" w:type="dxa"/>
            <w:right w:w="108" w:type="dxa"/>
          </w:tblCellMar>
        </w:tblPrEx>
        <w:trPr>
          <w:trHeight w:val="133"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▲支持IPv6静态路由、RIPng、OSPFv3、BGP4+</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支持IPv4和IPv6环境下的策略路由</w:t>
            </w:r>
          </w:p>
        </w:tc>
      </w:tr>
      <w:tr>
        <w:tblPrEx>
          <w:tblCellMar>
            <w:top w:w="0" w:type="dxa"/>
            <w:left w:w="108" w:type="dxa"/>
            <w:bottom w:w="0" w:type="dxa"/>
            <w:right w:w="108" w:type="dxa"/>
          </w:tblCellMar>
        </w:tblPrEx>
        <w:trPr>
          <w:trHeight w:val="152"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支持IPv6手动隧道、6to4隧道和ISATAP隧道</w:t>
            </w:r>
          </w:p>
        </w:tc>
      </w:tr>
      <w:tr>
        <w:tblPrEx>
          <w:tblCellMar>
            <w:top w:w="0" w:type="dxa"/>
            <w:left w:w="108" w:type="dxa"/>
            <w:bottom w:w="0" w:type="dxa"/>
            <w:right w:w="108" w:type="dxa"/>
          </w:tblCellMar>
        </w:tblPrEx>
        <w:trPr>
          <w:trHeight w:val="424"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可靠性</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支持VRRPv2/v3（虚拟路由冗余协议)；</w:t>
            </w:r>
          </w:p>
        </w:tc>
      </w:tr>
      <w:tr>
        <w:tblPrEx>
          <w:tblCellMar>
            <w:top w:w="0" w:type="dxa"/>
            <w:left w:w="108" w:type="dxa"/>
            <w:bottom w:w="0" w:type="dxa"/>
            <w:right w:w="108" w:type="dxa"/>
          </w:tblCellMar>
        </w:tblPrEx>
        <w:trPr>
          <w:trHeight w:val="133"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支持RRPP（快速环网保护协议），环网故障恢复时间不超过200ms；</w:t>
            </w:r>
          </w:p>
        </w:tc>
      </w:tr>
      <w:tr>
        <w:tblPrEx>
          <w:tblCellMar>
            <w:top w:w="0" w:type="dxa"/>
            <w:left w:w="108" w:type="dxa"/>
            <w:bottom w:w="0" w:type="dxa"/>
            <w:right w:w="108" w:type="dxa"/>
          </w:tblCellMar>
        </w:tblPrEx>
        <w:trPr>
          <w:trHeight w:val="133"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访问控制策略</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支持基于第二层、第三层和第四层的ACL；</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支持基于端口和VLAN的 ACL；</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支持IPv6 ACL；</w:t>
            </w:r>
          </w:p>
        </w:tc>
      </w:tr>
      <w:tr>
        <w:tblPrEx>
          <w:tblCellMar>
            <w:top w:w="0" w:type="dxa"/>
            <w:left w:w="108" w:type="dxa"/>
            <w:bottom w:w="0" w:type="dxa"/>
            <w:right w:w="108" w:type="dxa"/>
          </w:tblCellMar>
        </w:tblPrEx>
        <w:trPr>
          <w:trHeight w:val="133"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支持出方向ACL，以便于灵活实现数据包过滤；</w:t>
            </w:r>
          </w:p>
        </w:tc>
      </w:tr>
      <w:tr>
        <w:tblPrEx>
          <w:tblCellMar>
            <w:top w:w="0" w:type="dxa"/>
            <w:left w:w="108" w:type="dxa"/>
            <w:bottom w:w="0" w:type="dxa"/>
            <w:right w:w="108" w:type="dxa"/>
          </w:tblCellMar>
        </w:tblPrEx>
        <w:trPr>
          <w:trHeight w:val="2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支持802.1x认证，支持集中式MAC地址认证；</w:t>
            </w:r>
          </w:p>
        </w:tc>
      </w:tr>
      <w:tr>
        <w:tblPrEx>
          <w:tblCellMar>
            <w:top w:w="0" w:type="dxa"/>
            <w:left w:w="108" w:type="dxa"/>
            <w:bottom w:w="0" w:type="dxa"/>
            <w:right w:w="108" w:type="dxa"/>
          </w:tblCellMar>
        </w:tblPrEx>
        <w:trPr>
          <w:trHeight w:val="424"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SDN/OPENFLOW</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支持OPENFLOW 1.3标准支持普通模式和Openflow 模式切换，需提供官网网站命令手册佐证支持多控制器（EQUAL模式、主备模式）；</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支持多表流水线</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支持Group table</w:t>
            </w:r>
          </w:p>
        </w:tc>
      </w:tr>
      <w:tr>
        <w:tblPrEx>
          <w:tblCellMar>
            <w:top w:w="0" w:type="dxa"/>
            <w:left w:w="108" w:type="dxa"/>
            <w:bottom w:w="0" w:type="dxa"/>
            <w:right w:w="108" w:type="dxa"/>
          </w:tblCellMar>
        </w:tblPrEx>
        <w:trPr>
          <w:trHeight w:val="424"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支持Meter</w:t>
            </w:r>
          </w:p>
        </w:tc>
      </w:tr>
      <w:tr>
        <w:tblPrEx>
          <w:tblCellMar>
            <w:top w:w="0" w:type="dxa"/>
            <w:left w:w="108" w:type="dxa"/>
            <w:bottom w:w="0" w:type="dxa"/>
            <w:right w:w="108" w:type="dxa"/>
          </w:tblCellMar>
        </w:tblPrEx>
        <w:trPr>
          <w:trHeight w:val="424" w:hRule="atLeast"/>
          <w:jc w:val="center"/>
        </w:trPr>
        <w:tc>
          <w:tcPr>
            <w:tcW w:w="2266" w:type="dxa"/>
            <w:vMerge w:val="restart"/>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管理和维护</w:t>
            </w:r>
          </w:p>
        </w:tc>
        <w:tc>
          <w:tcPr>
            <w:tcW w:w="6037"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支持SNMP V1/V2/V3、RMON、SSHV2</w:t>
            </w:r>
          </w:p>
        </w:tc>
      </w:tr>
      <w:tr>
        <w:tblPrEx>
          <w:tblCellMar>
            <w:top w:w="0" w:type="dxa"/>
            <w:left w:w="108" w:type="dxa"/>
            <w:bottom w:w="0" w:type="dxa"/>
            <w:right w:w="108" w:type="dxa"/>
          </w:tblCellMar>
        </w:tblPrEx>
        <w:trPr>
          <w:trHeight w:val="133" w:hRule="atLeast"/>
          <w:jc w:val="center"/>
        </w:trPr>
        <w:tc>
          <w:tcPr>
            <w:tcW w:w="2266" w:type="dxa"/>
            <w:vMerge w:val="continue"/>
            <w:tcBorders>
              <w:top w:val="nil"/>
              <w:left w:val="single" w:color="auto" w:sz="4" w:space="0"/>
              <w:bottom w:val="single" w:color="auto" w:sz="4" w:space="0"/>
              <w:right w:val="single" w:color="auto" w:sz="4" w:space="0"/>
            </w:tcBorders>
            <w:vAlign w:val="center"/>
          </w:tcPr>
          <w:p>
            <w:pPr>
              <w:pStyle w:val="20"/>
              <w:spacing w:after="0" w:line="240" w:lineRule="auto"/>
              <w:ind w:firstLine="0" w:firstLineChars="0"/>
              <w:rPr>
                <w:rFonts w:cs="宋体" w:asciiTheme="minorEastAsia" w:hAnsiTheme="minorEastAsia" w:eastAsiaTheme="minorEastAsia"/>
                <w:color w:val="000000"/>
                <w:sz w:val="21"/>
                <w:szCs w:val="21"/>
              </w:rPr>
            </w:pPr>
          </w:p>
        </w:tc>
        <w:tc>
          <w:tcPr>
            <w:tcW w:w="6037"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支持OAM(802.1AG， 802.3AH)以太网运行、维护和管理标准</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pStyle w:val="20"/>
        <w:spacing w:after="0" w:line="240" w:lineRule="auto"/>
        <w:ind w:firstLine="0" w:firstLineChars="0"/>
        <w:rPr>
          <w:rFonts w:cs="宋体" w:asciiTheme="minorEastAsia" w:hAnsiTheme="minorEastAsia" w:eastAsiaTheme="minorEastAsia"/>
          <w:color w:val="000000"/>
          <w:sz w:val="21"/>
          <w:szCs w:val="21"/>
        </w:rPr>
      </w:pP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（6）光模块</w:t>
      </w:r>
    </w:p>
    <w:tbl>
      <w:tblPr>
        <w:tblStyle w:val="10"/>
        <w:tblW w:w="8410"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6438"/>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tcBorders>
              <w:top w:val="single" w:color="auto" w:sz="4" w:space="0"/>
              <w:left w:val="single" w:color="auto" w:sz="8" w:space="0"/>
              <w:bottom w:val="single" w:color="auto" w:sz="4" w:space="0"/>
              <w:right w:val="single" w:color="auto" w:sz="4" w:space="0"/>
            </w:tcBorders>
            <w:noWrap/>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功能及技术指标</w:t>
            </w:r>
          </w:p>
        </w:tc>
        <w:tc>
          <w:tcPr>
            <w:tcW w:w="6438" w:type="dxa"/>
            <w:tcBorders>
              <w:top w:val="single" w:color="auto" w:sz="4" w:space="0"/>
              <w:left w:val="single" w:color="auto" w:sz="4" w:space="0"/>
              <w:bottom w:val="single" w:color="auto" w:sz="4" w:space="0"/>
              <w:right w:val="single" w:color="auto" w:sz="4" w:space="0"/>
            </w:tcBorders>
            <w:noWrap/>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详细技术参数</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tcBorders>
              <w:top w:val="single" w:color="auto" w:sz="4" w:space="0"/>
              <w:left w:val="single" w:color="auto" w:sz="8" w:space="0"/>
              <w:bottom w:val="single" w:color="auto" w:sz="4" w:space="0"/>
              <w:right w:val="single" w:color="auto" w:sz="4" w:space="0"/>
            </w:tcBorders>
            <w:noWrap/>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千兆多模</w:t>
            </w:r>
          </w:p>
        </w:tc>
        <w:tc>
          <w:tcPr>
            <w:tcW w:w="6438" w:type="dxa"/>
            <w:tcBorders>
              <w:top w:val="single" w:color="auto" w:sz="4" w:space="0"/>
              <w:left w:val="single" w:color="auto" w:sz="4" w:space="0"/>
              <w:bottom w:val="single" w:color="auto" w:sz="4" w:space="0"/>
              <w:right w:val="single" w:color="auto" w:sz="4" w:space="0"/>
            </w:tcBorders>
            <w:noWrap/>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▲光模块-SFP-GE-多模模块-(850nm,0.55km,LC)</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★备注：硬件设备需提供原厂授权和原厂服务承</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诺函。</w:t>
      </w:r>
    </w:p>
    <w:p>
      <w:pPr>
        <w:pStyle w:val="20"/>
        <w:spacing w:after="0" w:line="240" w:lineRule="auto"/>
        <w:ind w:firstLine="0" w:firstLineChars="0"/>
        <w:rPr>
          <w:rFonts w:ascii="宋体" w:hAnsi="宋体" w:cs="宋体"/>
          <w:color w:val="000000"/>
          <w:sz w:val="22"/>
          <w:szCs w:val="22"/>
        </w:rPr>
      </w:pPr>
    </w:p>
    <w:p>
      <w:pPr>
        <w:pStyle w:val="20"/>
        <w:spacing w:after="0" w:line="240" w:lineRule="auto"/>
        <w:ind w:firstLine="0" w:firstLineChars="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（7）AP分布点</w:t>
      </w:r>
      <w:r>
        <w:rPr>
          <w:rFonts w:hint="eastAsia" w:cs="宋体" w:asciiTheme="minorEastAsia" w:hAnsiTheme="minorEastAsia" w:eastAsiaTheme="minorEastAsia"/>
          <w:color w:val="000000"/>
          <w:sz w:val="21"/>
          <w:szCs w:val="21"/>
          <w:lang w:eastAsia="zh-CN"/>
        </w:rPr>
        <w:t>（分布点根据医院需要在院内部署）</w:t>
      </w:r>
    </w:p>
    <w:tbl>
      <w:tblPr>
        <w:tblStyle w:val="10"/>
        <w:tblW w:w="8370" w:type="dxa"/>
        <w:jc w:val="center"/>
        <w:tblLayout w:type="autofit"/>
        <w:tblCellMar>
          <w:top w:w="0" w:type="dxa"/>
          <w:left w:w="108" w:type="dxa"/>
          <w:bottom w:w="0" w:type="dxa"/>
          <w:right w:w="108" w:type="dxa"/>
        </w:tblCellMar>
      </w:tblPr>
      <w:tblGrid>
        <w:gridCol w:w="1493"/>
        <w:gridCol w:w="934"/>
        <w:gridCol w:w="1455"/>
        <w:gridCol w:w="1851"/>
        <w:gridCol w:w="2637"/>
      </w:tblGrid>
      <w:tr>
        <w:tblPrEx>
          <w:tblCellMar>
            <w:top w:w="0" w:type="dxa"/>
            <w:left w:w="108" w:type="dxa"/>
            <w:bottom w:w="0" w:type="dxa"/>
            <w:right w:w="108" w:type="dxa"/>
          </w:tblCellMar>
        </w:tblPrEx>
        <w:trPr>
          <w:trHeight w:val="254" w:hRule="atLeast"/>
          <w:jc w:val="center"/>
        </w:trPr>
        <w:tc>
          <w:tcPr>
            <w:tcW w:w="1493" w:type="dxa"/>
            <w:tcBorders>
              <w:top w:val="single" w:color="auto" w:sz="8" w:space="0"/>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地点</w:t>
            </w:r>
          </w:p>
        </w:tc>
        <w:tc>
          <w:tcPr>
            <w:tcW w:w="934" w:type="dxa"/>
            <w:tcBorders>
              <w:top w:val="single" w:color="auto" w:sz="8" w:space="0"/>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AP</w:t>
            </w:r>
            <w:r>
              <w:rPr>
                <w:rFonts w:hint="eastAsia" w:cs="宋体" w:asciiTheme="minorEastAsia" w:hAnsiTheme="minorEastAsia" w:eastAsiaTheme="minorEastAsia"/>
                <w:color w:val="000000"/>
                <w:sz w:val="21"/>
                <w:szCs w:val="21"/>
              </w:rPr>
              <w:t>数量</w:t>
            </w:r>
          </w:p>
        </w:tc>
        <w:tc>
          <w:tcPr>
            <w:tcW w:w="1455" w:type="dxa"/>
            <w:tcBorders>
              <w:top w:val="single" w:color="auto" w:sz="8" w:space="0"/>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单位</w:t>
            </w:r>
          </w:p>
        </w:tc>
        <w:tc>
          <w:tcPr>
            <w:tcW w:w="1851" w:type="dxa"/>
            <w:tcBorders>
              <w:top w:val="single" w:color="auto" w:sz="8" w:space="0"/>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位置</w:t>
            </w:r>
          </w:p>
        </w:tc>
        <w:tc>
          <w:tcPr>
            <w:tcW w:w="2637" w:type="dxa"/>
            <w:tcBorders>
              <w:top w:val="single" w:color="auto" w:sz="8" w:space="0"/>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备注</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主楼一层</w:t>
            </w:r>
          </w:p>
        </w:tc>
        <w:tc>
          <w:tcPr>
            <w:tcW w:w="934"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3</w:t>
            </w:r>
          </w:p>
        </w:tc>
        <w:tc>
          <w:tcPr>
            <w:tcW w:w="1455"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东中西各一个</w:t>
            </w:r>
          </w:p>
        </w:tc>
        <w:tc>
          <w:tcPr>
            <w:tcW w:w="2637"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高密型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主楼二层</w:t>
            </w:r>
          </w:p>
        </w:tc>
        <w:tc>
          <w:tcPr>
            <w:tcW w:w="934"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w:t>
            </w:r>
          </w:p>
        </w:tc>
        <w:tc>
          <w:tcPr>
            <w:tcW w:w="1455"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东西各一个</w:t>
            </w:r>
          </w:p>
        </w:tc>
        <w:tc>
          <w:tcPr>
            <w:tcW w:w="2637"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高密型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主楼三层</w:t>
            </w:r>
          </w:p>
        </w:tc>
        <w:tc>
          <w:tcPr>
            <w:tcW w:w="934"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w:t>
            </w:r>
          </w:p>
        </w:tc>
        <w:tc>
          <w:tcPr>
            <w:tcW w:w="1455"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东西各一个</w:t>
            </w:r>
          </w:p>
        </w:tc>
        <w:tc>
          <w:tcPr>
            <w:tcW w:w="2637"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高密型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主楼四层</w:t>
            </w:r>
          </w:p>
        </w:tc>
        <w:tc>
          <w:tcPr>
            <w:tcW w:w="934"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w:t>
            </w:r>
          </w:p>
        </w:tc>
        <w:tc>
          <w:tcPr>
            <w:tcW w:w="1455"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东西个一个</w:t>
            </w:r>
          </w:p>
        </w:tc>
        <w:tc>
          <w:tcPr>
            <w:tcW w:w="2637"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高密型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主楼十层</w:t>
            </w:r>
          </w:p>
        </w:tc>
        <w:tc>
          <w:tcPr>
            <w:tcW w:w="934"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p>
        </w:tc>
        <w:tc>
          <w:tcPr>
            <w:tcW w:w="1455"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东边一个</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普通型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主楼十一层</w:t>
            </w:r>
          </w:p>
        </w:tc>
        <w:tc>
          <w:tcPr>
            <w:tcW w:w="934"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p>
        </w:tc>
        <w:tc>
          <w:tcPr>
            <w:tcW w:w="1455"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东边一个</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普通型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主楼十二层</w:t>
            </w:r>
          </w:p>
        </w:tc>
        <w:tc>
          <w:tcPr>
            <w:tcW w:w="934"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w:t>
            </w:r>
          </w:p>
        </w:tc>
        <w:tc>
          <w:tcPr>
            <w:tcW w:w="1455"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东西各一个</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普通型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主楼十三层</w:t>
            </w:r>
          </w:p>
        </w:tc>
        <w:tc>
          <w:tcPr>
            <w:tcW w:w="934"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p>
        </w:tc>
        <w:tc>
          <w:tcPr>
            <w:tcW w:w="1455"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西边一个</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普通型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辅楼</w:t>
            </w: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层</w:t>
            </w:r>
          </w:p>
        </w:tc>
        <w:tc>
          <w:tcPr>
            <w:tcW w:w="934"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p>
        </w:tc>
        <w:tc>
          <w:tcPr>
            <w:tcW w:w="1455"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物资库</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普通型各一个</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辅楼</w:t>
            </w:r>
            <w:r>
              <w:rPr>
                <w:rFonts w:cs="宋体" w:asciiTheme="minorEastAsia" w:hAnsiTheme="minorEastAsia" w:eastAsiaTheme="minorEastAsia"/>
                <w:color w:val="000000"/>
                <w:sz w:val="21"/>
                <w:szCs w:val="21"/>
              </w:rPr>
              <w:t>2</w:t>
            </w:r>
            <w:r>
              <w:rPr>
                <w:rFonts w:hint="eastAsia" w:cs="宋体" w:asciiTheme="minorEastAsia" w:hAnsiTheme="minorEastAsia" w:eastAsiaTheme="minorEastAsia"/>
                <w:color w:val="000000"/>
                <w:sz w:val="21"/>
                <w:szCs w:val="21"/>
              </w:rPr>
              <w:t>层</w:t>
            </w:r>
          </w:p>
        </w:tc>
        <w:tc>
          <w:tcPr>
            <w:tcW w:w="934"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w:t>
            </w:r>
          </w:p>
        </w:tc>
        <w:tc>
          <w:tcPr>
            <w:tcW w:w="1455"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大厅和走廊</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高密型和普通型各一个</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发热门诊室</w:t>
            </w:r>
          </w:p>
        </w:tc>
        <w:tc>
          <w:tcPr>
            <w:tcW w:w="934"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p>
        </w:tc>
        <w:tc>
          <w:tcPr>
            <w:tcW w:w="1455"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个</w:t>
            </w:r>
          </w:p>
        </w:tc>
        <w:tc>
          <w:tcPr>
            <w:tcW w:w="1851"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发热门诊中厅</w:t>
            </w:r>
          </w:p>
        </w:tc>
        <w:tc>
          <w:tcPr>
            <w:tcW w:w="2637" w:type="dxa"/>
            <w:tcBorders>
              <w:top w:val="nil"/>
              <w:left w:val="nil"/>
              <w:bottom w:val="single" w:color="auto" w:sz="8" w:space="0"/>
              <w:right w:val="single" w:color="auto" w:sz="8"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高密型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门卫室</w:t>
            </w:r>
          </w:p>
        </w:tc>
        <w:tc>
          <w:tcPr>
            <w:tcW w:w="93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p>
        </w:tc>
        <w:tc>
          <w:tcPr>
            <w:tcW w:w="145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个</w:t>
            </w:r>
          </w:p>
        </w:tc>
        <w:tc>
          <w:tcPr>
            <w:tcW w:w="1851"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门卫室</w:t>
            </w:r>
          </w:p>
        </w:tc>
        <w:tc>
          <w:tcPr>
            <w:tcW w:w="2637"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普通型</w:t>
            </w:r>
          </w:p>
        </w:tc>
      </w:tr>
      <w:tr>
        <w:tblPrEx>
          <w:tblCellMar>
            <w:top w:w="0" w:type="dxa"/>
            <w:left w:w="108" w:type="dxa"/>
            <w:bottom w:w="0" w:type="dxa"/>
            <w:right w:w="108" w:type="dxa"/>
          </w:tblCellMar>
        </w:tblPrEx>
        <w:trPr>
          <w:trHeight w:val="254" w:hRule="atLeast"/>
          <w:jc w:val="center"/>
        </w:trPr>
        <w:tc>
          <w:tcPr>
            <w:tcW w:w="149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总数</w:t>
            </w:r>
          </w:p>
        </w:tc>
        <w:tc>
          <w:tcPr>
            <w:tcW w:w="934" w:type="dxa"/>
            <w:tcBorders>
              <w:top w:val="nil"/>
              <w:left w:val="nil"/>
              <w:bottom w:val="single" w:color="auto" w:sz="8" w:space="0"/>
              <w:right w:val="single" w:color="auto" w:sz="8"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19</w:t>
            </w:r>
          </w:p>
        </w:tc>
        <w:tc>
          <w:tcPr>
            <w:tcW w:w="1455" w:type="dxa"/>
            <w:tcBorders>
              <w:top w:val="nil"/>
              <w:left w:val="nil"/>
              <w:bottom w:val="single" w:color="auto" w:sz="8" w:space="0"/>
              <w:right w:val="single" w:color="auto" w:sz="8"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c>
          <w:tcPr>
            <w:tcW w:w="1851" w:type="dxa"/>
            <w:tcBorders>
              <w:top w:val="nil"/>
              <w:left w:val="nil"/>
              <w:bottom w:val="single" w:color="auto" w:sz="8" w:space="0"/>
              <w:right w:val="single" w:color="auto" w:sz="8" w:space="0"/>
            </w:tcBorders>
            <w:shd w:val="clear" w:color="auto" w:fill="auto"/>
            <w:noWrap/>
            <w:vAlign w:val="center"/>
          </w:tcPr>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c>
          <w:tcPr>
            <w:tcW w:w="2637" w:type="dxa"/>
            <w:tcBorders>
              <w:top w:val="nil"/>
              <w:left w:val="nil"/>
              <w:bottom w:val="single" w:color="auto" w:sz="8" w:space="0"/>
              <w:right w:val="single" w:color="auto" w:sz="8" w:space="0"/>
            </w:tcBorders>
            <w:shd w:val="clear" w:color="auto" w:fill="auto"/>
            <w:noWrap/>
            <w:vAlign w:val="center"/>
          </w:tcPr>
          <w:p>
            <w:pPr>
              <w:widowControl/>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　</w:t>
            </w:r>
          </w:p>
        </w:tc>
      </w:tr>
    </w:tbl>
    <w:p>
      <w:pPr>
        <w:pStyle w:val="20"/>
        <w:spacing w:after="0" w:line="240" w:lineRule="auto"/>
        <w:ind w:firstLine="0" w:firstLineChars="0"/>
        <w:rPr>
          <w:rFonts w:ascii="宋体" w:hAnsi="宋体" w:cs="宋体"/>
          <w:color w:val="000000"/>
          <w:sz w:val="22"/>
          <w:szCs w:val="22"/>
        </w:rPr>
      </w:pP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（8）安全网关</w:t>
      </w:r>
    </w:p>
    <w:tbl>
      <w:tblPr>
        <w:tblStyle w:val="10"/>
        <w:tblW w:w="8571" w:type="dxa"/>
        <w:jc w:val="right"/>
        <w:tblLayout w:type="autofit"/>
        <w:tblCellMar>
          <w:top w:w="0" w:type="dxa"/>
          <w:left w:w="108" w:type="dxa"/>
          <w:bottom w:w="0" w:type="dxa"/>
          <w:right w:w="108" w:type="dxa"/>
        </w:tblCellMar>
      </w:tblPr>
      <w:tblGrid>
        <w:gridCol w:w="2086"/>
        <w:gridCol w:w="6485"/>
      </w:tblGrid>
      <w:tr>
        <w:tblPrEx>
          <w:tblCellMar>
            <w:top w:w="0" w:type="dxa"/>
            <w:left w:w="108" w:type="dxa"/>
            <w:bottom w:w="0" w:type="dxa"/>
            <w:right w:w="108" w:type="dxa"/>
          </w:tblCellMar>
        </w:tblPrEx>
        <w:trPr>
          <w:trHeight w:val="511" w:hRule="atLeast"/>
          <w:jc w:val="right"/>
        </w:trPr>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功能及技术指标</w:t>
            </w:r>
          </w:p>
        </w:tc>
        <w:tc>
          <w:tcPr>
            <w:tcW w:w="6485" w:type="dxa"/>
            <w:tcBorders>
              <w:top w:val="single" w:color="auto" w:sz="4" w:space="0"/>
              <w:left w:val="nil"/>
              <w:bottom w:val="single" w:color="auto" w:sz="4" w:space="0"/>
              <w:right w:val="single" w:color="auto" w:sz="4" w:space="0"/>
            </w:tcBorders>
            <w:shd w:val="clear" w:color="auto" w:fill="auto"/>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参数说明</w:t>
            </w:r>
          </w:p>
        </w:tc>
      </w:tr>
      <w:tr>
        <w:tblPrEx>
          <w:tblCellMar>
            <w:top w:w="0" w:type="dxa"/>
            <w:left w:w="108" w:type="dxa"/>
            <w:bottom w:w="0" w:type="dxa"/>
            <w:right w:w="108" w:type="dxa"/>
          </w:tblCellMar>
        </w:tblPrEx>
        <w:trPr>
          <w:trHeight w:val="566"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接口类型</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 ▲8 个千兆 电接口、2 个Combo 口、2 个Bypass 接口、2 个USB 接口、1 个Console 口以及 1 个硬盘槽位</w:t>
            </w:r>
          </w:p>
        </w:tc>
      </w:tr>
      <w:tr>
        <w:tblPrEx>
          <w:tblCellMar>
            <w:top w:w="0" w:type="dxa"/>
            <w:left w:w="108" w:type="dxa"/>
            <w:bottom w:w="0" w:type="dxa"/>
            <w:right w:w="108" w:type="dxa"/>
          </w:tblCellMar>
        </w:tblPrEx>
        <w:trPr>
          <w:trHeight w:val="841"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硬件Bypass 功能</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支持内置Bypass 接口。满足设备二层部署时，设备断电后，网络不中断的需求，保证用户业务的连续性和稳定性。</w:t>
            </w:r>
          </w:p>
        </w:tc>
      </w:tr>
      <w:tr>
        <w:tblPrEx>
          <w:tblCellMar>
            <w:top w:w="0" w:type="dxa"/>
            <w:left w:w="108" w:type="dxa"/>
            <w:bottom w:w="0" w:type="dxa"/>
            <w:right w:w="108" w:type="dxa"/>
          </w:tblCellMar>
        </w:tblPrEx>
        <w:trPr>
          <w:trHeight w:val="843"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安全策略规则</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安全策略对报文的控制可通过安全策略规则实现的，规则中可以设置匹配报文的过滤条件，处理报 文的动作和对于报文内容进行深度检测等功能。</w:t>
            </w:r>
          </w:p>
        </w:tc>
      </w:tr>
      <w:tr>
        <w:tblPrEx>
          <w:tblCellMar>
            <w:top w:w="0" w:type="dxa"/>
            <w:left w:w="108" w:type="dxa"/>
            <w:bottom w:w="0" w:type="dxa"/>
            <w:right w:w="108" w:type="dxa"/>
          </w:tblCellMar>
        </w:tblPrEx>
        <w:trPr>
          <w:trHeight w:val="5097" w:hRule="atLeast"/>
          <w:jc w:val="right"/>
        </w:trPr>
        <w:tc>
          <w:tcPr>
            <w:tcW w:w="2086" w:type="dxa"/>
            <w:tcBorders>
              <w:top w:val="nil"/>
              <w:left w:val="single" w:color="auto" w:sz="4" w:space="0"/>
              <w:bottom w:val="single" w:color="auto" w:sz="4" w:space="0"/>
              <w:right w:val="single" w:color="auto" w:sz="4" w:space="0"/>
            </w:tcBorders>
            <w:shd w:val="clear" w:color="auto" w:fill="auto"/>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▲入侵检测系统</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深度防护：可以检测报文应用层的内容，以及对网络数据流进行协议分析和重组，并根据检测结果来对报文做出相应的处理。</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实时防护：实时检测流经设备的网络流量，并对入侵活动和攻击性网络流量进行实时拦截。</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全方位防护：可以对多种攻击类型提供防护措施，例如蠕虫、病毒、木马、僵尸网络、间谍软 件、广告软件、CGI（Common Gateway Interface）攻击、跨站脚本攻击、注入攻击、目录遍历、信息泄露、远程文件包含攻击、溢出攻击、代码执行、拒绝服务、扫描工具、后门等。</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内外兼防：对经过设备的流量都可以进行检测，不仅可以防止来自企业外部的攻击，还可以防止发自企业内部的攻击。</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不断升级，精准防护：保证每周两次的例行 IPS 特征库更新和24 小时的紧急更新响应，紧急更新响应可以用短信或者Email 通知到网管本人。</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自定义IPS 特征：管理员在设备上手工创建。通常新的网络攻击出现后，与其对应的攻击特征会出现的比较晚一些。如果管理员已经掌握了新网络攻击行为的特点，可以自己定义或者装载 第三方的攻击规则，及时阻止网络攻击</w:t>
            </w:r>
          </w:p>
        </w:tc>
      </w:tr>
      <w:tr>
        <w:tblPrEx>
          <w:tblCellMar>
            <w:top w:w="0" w:type="dxa"/>
            <w:left w:w="108" w:type="dxa"/>
            <w:bottom w:w="0" w:type="dxa"/>
            <w:right w:w="108" w:type="dxa"/>
          </w:tblCellMar>
        </w:tblPrEx>
        <w:trPr>
          <w:trHeight w:val="1221"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▲海量病毒防护</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支持百万级别的病毒识别，具备高识别率和开启防病毒时设备的高处理性能。同时， 天翼安全网关还支持病毒云查杀功能。流经设备的报文首先会与该防病毒策略中的规则匹配。如果 匹配失败并且在防病毒策略中使能云端查询功能，则触发云查询。</w:t>
            </w:r>
          </w:p>
        </w:tc>
      </w:tr>
      <w:tr>
        <w:tblPrEx>
          <w:tblCellMar>
            <w:top w:w="0" w:type="dxa"/>
            <w:left w:w="108" w:type="dxa"/>
            <w:bottom w:w="0" w:type="dxa"/>
            <w:right w:w="108" w:type="dxa"/>
          </w:tblCellMar>
        </w:tblPrEx>
        <w:trPr>
          <w:trHeight w:val="1912"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URL分类过滤</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设备本地URL库：</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提供海量预分类的URL 地址库，可根据URL 类别实现URL 过滤，同时支持联动云端 URL 地 址库进行全面实施核查。</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用户自定义URL：</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用户可根据具体需求自定义新的URL 地址和 URL 分类。只要流量习惯定位较准，本地URL 库在第一个小时就可以对用户的 99%以上的 Web 访问进行成功分类。</w:t>
            </w:r>
          </w:p>
        </w:tc>
      </w:tr>
      <w:tr>
        <w:tblPrEx>
          <w:tblCellMar>
            <w:top w:w="0" w:type="dxa"/>
            <w:left w:w="108" w:type="dxa"/>
            <w:bottom w:w="0" w:type="dxa"/>
            <w:right w:w="108" w:type="dxa"/>
          </w:tblCellMar>
        </w:tblPrEx>
        <w:trPr>
          <w:trHeight w:val="970"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▲带宽管理</w:t>
            </w:r>
          </w:p>
        </w:tc>
        <w:tc>
          <w:tcPr>
            <w:tcW w:w="6485" w:type="dxa"/>
            <w:tcBorders>
              <w:top w:val="nil"/>
              <w:left w:val="nil"/>
              <w:bottom w:val="single" w:color="auto" w:sz="4" w:space="0"/>
              <w:right w:val="single" w:color="auto" w:sz="4" w:space="0"/>
            </w:tcBorders>
            <w:shd w:val="clear" w:color="auto" w:fill="auto"/>
            <w:vAlign w:val="center"/>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带宽策略可以对符合匹配条件的流量应用带宽通道，在带宽通道中可以配置带宽保证和带宽限制功 能，进而提高带宽利用率以及在线路拥堵时保证关键业务的正常运行。</w:t>
            </w:r>
          </w:p>
        </w:tc>
      </w:tr>
      <w:tr>
        <w:tblPrEx>
          <w:tblCellMar>
            <w:top w:w="0" w:type="dxa"/>
            <w:left w:w="108" w:type="dxa"/>
            <w:bottom w:w="0" w:type="dxa"/>
            <w:right w:w="108" w:type="dxa"/>
          </w:tblCellMar>
        </w:tblPrEx>
        <w:trPr>
          <w:trHeight w:val="274" w:hRule="atLeast"/>
          <w:jc w:val="right"/>
        </w:trPr>
        <w:tc>
          <w:tcPr>
            <w:tcW w:w="2086" w:type="dxa"/>
            <w:tcBorders>
              <w:top w:val="nil"/>
              <w:left w:val="single" w:color="auto" w:sz="4" w:space="0"/>
              <w:bottom w:val="single" w:color="auto" w:sz="4" w:space="0"/>
              <w:right w:val="single" w:color="auto" w:sz="4" w:space="0"/>
            </w:tcBorders>
            <w:shd w:val="clear" w:color="auto" w:fill="auto"/>
            <w:noWrap/>
            <w:vAlign w:val="center"/>
          </w:tcPr>
          <w:p>
            <w:pPr>
              <w:pStyle w:val="20"/>
              <w:spacing w:after="0" w:line="240" w:lineRule="auto"/>
              <w:ind w:firstLine="0" w:firstLineChars="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▲敏感信息保护</w:t>
            </w:r>
          </w:p>
        </w:tc>
        <w:tc>
          <w:tcPr>
            <w:tcW w:w="6485" w:type="dxa"/>
            <w:tcBorders>
              <w:top w:val="nil"/>
              <w:left w:val="nil"/>
              <w:bottom w:val="single" w:color="auto" w:sz="4" w:space="0"/>
              <w:right w:val="single" w:color="auto" w:sz="4" w:space="0"/>
            </w:tcBorders>
            <w:shd w:val="clear" w:color="auto" w:fill="auto"/>
            <w:vAlign w:val="bottom"/>
          </w:tcPr>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1、支持丰富的协议类型：HTTP、FTP、RTMP、POP3、SMTP、IMAP、SMB、NFS 等；</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2、支持对敏感信息的过滤：如身份证号、手机号、银行卡号、信用卡号等，也可以根据用户实际</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使用需求自定义敏感信息关键字；</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3、文件过滤支持根据真实内容进行文件识别功能，而不是简单的根据文件后缀过滤，防止攻击者</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变更文件类型逃避安全检测；</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4、实现支持压缩文件内部文件再识别功能和支持解压缩文件长度功能。</w:t>
            </w:r>
          </w:p>
        </w:tc>
      </w:tr>
    </w:tbl>
    <w:p>
      <w:pPr>
        <w:pStyle w:val="20"/>
        <w:spacing w:after="0" w:line="24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★备注：硬件设备需提供原厂授权和原厂服务</w:t>
      </w:r>
      <w:r>
        <w:rPr>
          <w:rFonts w:hint="eastAsia" w:asciiTheme="minorEastAsia" w:hAnsiTheme="minorEastAsia" w:eastAsiaTheme="minorEastAsia"/>
          <w:szCs w:val="21"/>
          <w:lang w:eastAsia="zh-CN"/>
        </w:rPr>
        <w:t>、</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szCs w:val="21"/>
        </w:rPr>
        <w:t>承诺函。</w:t>
      </w:r>
    </w:p>
    <w:p>
      <w:pPr>
        <w:pStyle w:val="20"/>
        <w:spacing w:after="0" w:line="240" w:lineRule="auto"/>
        <w:ind w:firstLine="0" w:firstLineChars="0"/>
        <w:rPr>
          <w:rFonts w:ascii="宋体" w:hAnsi="宋体" w:cs="宋体"/>
          <w:color w:val="000000"/>
          <w:sz w:val="22"/>
          <w:szCs w:val="22"/>
        </w:rPr>
      </w:pP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（9）网络出口</w:t>
      </w:r>
    </w:p>
    <w:p>
      <w:pPr>
        <w:pStyle w:val="20"/>
        <w:spacing w:after="0" w:line="240" w:lineRule="auto"/>
        <w:ind w:firstLine="0" w:firstLineChars="0"/>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▲2条千兆宽带，一主一备接入。</w:t>
      </w:r>
    </w:p>
    <w:p>
      <w:pPr>
        <w:pStyle w:val="20"/>
        <w:spacing w:after="0" w:line="240" w:lineRule="auto"/>
        <w:ind w:firstLine="0" w:firstLineChars="0"/>
        <w:jc w:val="center"/>
        <w:rPr>
          <w:rFonts w:cs="宋体" w:asciiTheme="minorEastAsia" w:hAnsiTheme="minorEastAsia" w:eastAsiaTheme="minorEastAsia"/>
          <w:color w:val="000000"/>
          <w:sz w:val="21"/>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3、监控建设功能及技术指标参数要求</w:t>
      </w: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（1）摄像枪</w:t>
      </w:r>
    </w:p>
    <w:tbl>
      <w:tblPr>
        <w:tblStyle w:val="10"/>
        <w:tblW w:w="8379" w:type="dxa"/>
        <w:tblInd w:w="93" w:type="dxa"/>
        <w:tblLayout w:type="autofit"/>
        <w:tblCellMar>
          <w:top w:w="0" w:type="dxa"/>
          <w:left w:w="108" w:type="dxa"/>
          <w:bottom w:w="0" w:type="dxa"/>
          <w:right w:w="108" w:type="dxa"/>
        </w:tblCellMar>
      </w:tblPr>
      <w:tblGrid>
        <w:gridCol w:w="2230"/>
        <w:gridCol w:w="6149"/>
      </w:tblGrid>
      <w:tr>
        <w:tblPrEx>
          <w:tblCellMar>
            <w:top w:w="0" w:type="dxa"/>
            <w:left w:w="108" w:type="dxa"/>
            <w:bottom w:w="0" w:type="dxa"/>
            <w:right w:w="108" w:type="dxa"/>
          </w:tblCellMar>
        </w:tblPrEx>
        <w:trPr>
          <w:trHeight w:val="287" w:hRule="atLeast"/>
        </w:trPr>
        <w:tc>
          <w:tcPr>
            <w:tcW w:w="223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功能及技术指标</w:t>
            </w:r>
          </w:p>
        </w:tc>
        <w:tc>
          <w:tcPr>
            <w:tcW w:w="61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详细技术参数</w:t>
            </w:r>
          </w:p>
        </w:tc>
      </w:tr>
      <w:tr>
        <w:tblPrEx>
          <w:tblCellMar>
            <w:top w:w="0" w:type="dxa"/>
            <w:left w:w="108" w:type="dxa"/>
            <w:bottom w:w="0" w:type="dxa"/>
            <w:right w:w="108" w:type="dxa"/>
          </w:tblCellMar>
        </w:tblPrEx>
        <w:trPr>
          <w:trHeight w:val="287" w:hRule="atLeast"/>
        </w:trPr>
        <w:tc>
          <w:tcPr>
            <w:tcW w:w="223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摄像枪</w:t>
            </w:r>
          </w:p>
        </w:tc>
        <w:tc>
          <w:tcPr>
            <w:tcW w:w="6149" w:type="dxa"/>
            <w:tcBorders>
              <w:top w:val="nil"/>
              <w:left w:val="nil"/>
              <w:bottom w:val="single" w:color="auto" w:sz="8" w:space="0"/>
              <w:right w:val="single" w:color="auto" w:sz="8" w:space="0"/>
            </w:tcBorders>
            <w:shd w:val="clear" w:color="auto" w:fill="auto"/>
            <w:noWrap/>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400万 星光级 1/3" CMOS ICR红外筒型网络摄像机（PoE款）2560 × 1440 @25 fps/1个内置麦克风/红外照射距离最远可达30 m/IP66防尘防水设计</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pStyle w:val="20"/>
        <w:spacing w:after="0" w:line="240" w:lineRule="auto"/>
        <w:ind w:firstLine="0" w:firstLineChars="0"/>
        <w:rPr>
          <w:rFonts w:cs="宋体" w:asciiTheme="minorEastAsia" w:hAnsiTheme="minorEastAsia" w:eastAsiaTheme="minorEastAsia"/>
          <w:color w:val="000000"/>
          <w:sz w:val="21"/>
          <w:szCs w:val="21"/>
        </w:rPr>
      </w:pP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（2）网络录像机参数</w:t>
      </w:r>
    </w:p>
    <w:tbl>
      <w:tblPr>
        <w:tblStyle w:val="10"/>
        <w:tblW w:w="8440" w:type="dxa"/>
        <w:tblInd w:w="93" w:type="dxa"/>
        <w:tblLayout w:type="autofit"/>
        <w:tblCellMar>
          <w:top w:w="0" w:type="dxa"/>
          <w:left w:w="108" w:type="dxa"/>
          <w:bottom w:w="0" w:type="dxa"/>
          <w:right w:w="108" w:type="dxa"/>
        </w:tblCellMar>
      </w:tblPr>
      <w:tblGrid>
        <w:gridCol w:w="1778"/>
        <w:gridCol w:w="6662"/>
      </w:tblGrid>
      <w:tr>
        <w:tblPrEx>
          <w:tblCellMar>
            <w:top w:w="0" w:type="dxa"/>
            <w:left w:w="108" w:type="dxa"/>
            <w:bottom w:w="0" w:type="dxa"/>
            <w:right w:w="108" w:type="dxa"/>
          </w:tblCellMar>
        </w:tblPrEx>
        <w:trPr>
          <w:trHeight w:val="254" w:hRule="atLeast"/>
        </w:trPr>
        <w:tc>
          <w:tcPr>
            <w:tcW w:w="177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功能及技术指标</w:t>
            </w:r>
          </w:p>
        </w:tc>
        <w:tc>
          <w:tcPr>
            <w:tcW w:w="666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参数说明</w:t>
            </w:r>
          </w:p>
        </w:tc>
      </w:tr>
      <w:tr>
        <w:tblPrEx>
          <w:tblCellMar>
            <w:top w:w="0" w:type="dxa"/>
            <w:left w:w="108" w:type="dxa"/>
            <w:bottom w:w="0" w:type="dxa"/>
            <w:right w:w="108" w:type="dxa"/>
          </w:tblCellMar>
        </w:tblPrEx>
        <w:trPr>
          <w:trHeight w:val="2792" w:hRule="atLeast"/>
        </w:trPr>
        <w:tc>
          <w:tcPr>
            <w:tcW w:w="17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网络录像机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（1）解码性能强劲，全系列支持16路1080P解码；</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（2）专为高分辨率相机接入所打造，最大支持800万相机接入；</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（3）硬盘支持全面升级，支持满配8T硬盘，进一步延长录像时间；</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（4）平台接入协议丰富，支持萤石、Ehome以及GB28181协议，轻松实现平台接入；</w:t>
            </w:r>
            <w:r>
              <w:rPr>
                <w:rFonts w:hint="eastAsia" w:asciiTheme="minorEastAsia" w:hAnsiTheme="minorEastAsia" w:eastAsiaTheme="minorEastAsia"/>
                <w:color w:val="000000"/>
                <w:kern w:val="0"/>
                <w:szCs w:val="21"/>
              </w:rPr>
              <w:br w:type="textWrapping"/>
            </w:r>
            <w:r>
              <w:rPr>
                <w:rFonts w:hint="eastAsia" w:asciiTheme="minorEastAsia" w:hAnsiTheme="minorEastAsia" w:eastAsiaTheme="minorEastAsia"/>
                <w:color w:val="000000"/>
                <w:kern w:val="0"/>
                <w:szCs w:val="21"/>
              </w:rPr>
              <w:t>（5）HDMI/VGA/报警口/串口等接口一应俱全，满足各类外设接入需求；</w:t>
            </w: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(6)2U 标准机箱，支持机架安装；•8盘位，最大支持8TB硬盘•支持1个HDMI 4K输出 +1个VGA异源高清1080P输出•支持8路1080P解码•支持H.265、H.264混合解码，最大支持接入8MP高清IP•2个千兆网口•自带16进4出报警口•2个USB2.0接口+1个USB3.0接口</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pStyle w:val="20"/>
        <w:spacing w:after="0" w:line="240" w:lineRule="auto"/>
        <w:ind w:firstLine="0" w:firstLineChars="0"/>
        <w:rPr>
          <w:rFonts w:cs="宋体" w:asciiTheme="minorEastAsia" w:hAnsiTheme="minorEastAsia" w:eastAsiaTheme="minorEastAsia"/>
          <w:color w:val="000000"/>
          <w:sz w:val="21"/>
          <w:szCs w:val="21"/>
        </w:rPr>
      </w:pPr>
    </w:p>
    <w:p>
      <w:pPr>
        <w:pStyle w:val="20"/>
        <w:spacing w:after="0" w:line="240" w:lineRule="auto"/>
        <w:ind w:firstLine="0" w:firstLineChars="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（3）接入交换机参数</w:t>
      </w:r>
    </w:p>
    <w:tbl>
      <w:tblPr>
        <w:tblStyle w:val="10"/>
        <w:tblW w:w="8462" w:type="dxa"/>
        <w:tblInd w:w="93" w:type="dxa"/>
        <w:tblLayout w:type="autofit"/>
        <w:tblCellMar>
          <w:top w:w="0" w:type="dxa"/>
          <w:left w:w="108" w:type="dxa"/>
          <w:bottom w:w="0" w:type="dxa"/>
          <w:right w:w="108" w:type="dxa"/>
        </w:tblCellMar>
      </w:tblPr>
      <w:tblGrid>
        <w:gridCol w:w="1770"/>
        <w:gridCol w:w="6692"/>
      </w:tblGrid>
      <w:tr>
        <w:tblPrEx>
          <w:tblCellMar>
            <w:top w:w="0" w:type="dxa"/>
            <w:left w:w="108" w:type="dxa"/>
            <w:bottom w:w="0" w:type="dxa"/>
            <w:right w:w="108" w:type="dxa"/>
          </w:tblCellMar>
        </w:tblPrEx>
        <w:trPr>
          <w:trHeight w:val="224" w:hRule="atLeast"/>
        </w:trPr>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功能及技术指标</w:t>
            </w:r>
          </w:p>
        </w:tc>
        <w:tc>
          <w:tcPr>
            <w:tcW w:w="66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参数说明</w:t>
            </w:r>
          </w:p>
        </w:tc>
      </w:tr>
      <w:tr>
        <w:tblPrEx>
          <w:tblCellMar>
            <w:top w:w="0" w:type="dxa"/>
            <w:left w:w="108" w:type="dxa"/>
            <w:bottom w:w="0" w:type="dxa"/>
            <w:right w:w="108" w:type="dxa"/>
          </w:tblCellMar>
        </w:tblPrEx>
        <w:trPr>
          <w:trHeight w:val="224" w:hRule="atLeast"/>
        </w:trPr>
        <w:tc>
          <w:tcPr>
            <w:tcW w:w="17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接入交换机</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olor w:val="000000"/>
                <w:kern w:val="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kern w:val="0"/>
                <w:szCs w:val="21"/>
              </w:rPr>
              <w:t>9口百兆PoE二层非网管交换机，8个百兆PoE电口+1个百兆电口</w:t>
            </w:r>
          </w:p>
        </w:tc>
      </w:tr>
    </w:tbl>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★备注：硬件设备需提供原厂授权和原厂服务</w:t>
      </w:r>
      <w:r>
        <w:rPr>
          <w:rFonts w:hint="eastAsia" w:asciiTheme="minorEastAsia" w:hAnsiTheme="minorEastAsia" w:eastAsiaTheme="minorEastAsia"/>
          <w:kern w:val="0"/>
          <w:szCs w:val="21"/>
          <w:lang w:eastAsia="zh-CN"/>
        </w:rPr>
        <w:t>、售后服务</w:t>
      </w:r>
      <w:r>
        <w:rPr>
          <w:rFonts w:hint="eastAsia" w:asciiTheme="minorEastAsia" w:hAnsiTheme="minorEastAsia" w:eastAsiaTheme="minorEastAsia"/>
          <w:kern w:val="0"/>
          <w:szCs w:val="21"/>
        </w:rPr>
        <w:t>承诺函。</w:t>
      </w: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kern w:val="0"/>
          <w:szCs w:val="21"/>
        </w:rPr>
        <w:t>（4）摄</w:t>
      </w:r>
      <w:r>
        <w:rPr>
          <w:rFonts w:hint="eastAsia" w:asciiTheme="minorEastAsia" w:hAnsiTheme="minorEastAsia" w:eastAsiaTheme="minorEastAsia"/>
          <w:color w:val="000000"/>
          <w:kern w:val="0"/>
          <w:szCs w:val="21"/>
        </w:rPr>
        <w:t>像枪安装位置：</w:t>
      </w:r>
    </w:p>
    <w:tbl>
      <w:tblPr>
        <w:tblStyle w:val="10"/>
        <w:tblW w:w="8592" w:type="dxa"/>
        <w:tblInd w:w="0" w:type="dxa"/>
        <w:tblLayout w:type="autofit"/>
        <w:tblCellMar>
          <w:top w:w="0" w:type="dxa"/>
          <w:left w:w="108" w:type="dxa"/>
          <w:bottom w:w="0" w:type="dxa"/>
          <w:right w:w="108" w:type="dxa"/>
        </w:tblCellMar>
      </w:tblPr>
      <w:tblGrid>
        <w:gridCol w:w="2742"/>
        <w:gridCol w:w="1248"/>
        <w:gridCol w:w="1369"/>
        <w:gridCol w:w="1267"/>
        <w:gridCol w:w="1966"/>
      </w:tblGrid>
      <w:tr>
        <w:tblPrEx>
          <w:tblCellMar>
            <w:top w:w="0" w:type="dxa"/>
            <w:left w:w="108" w:type="dxa"/>
            <w:bottom w:w="0" w:type="dxa"/>
            <w:right w:w="108" w:type="dxa"/>
          </w:tblCellMar>
        </w:tblPrEx>
        <w:trPr>
          <w:trHeight w:val="238" w:hRule="atLeast"/>
        </w:trPr>
        <w:tc>
          <w:tcPr>
            <w:tcW w:w="27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地点</w:t>
            </w:r>
          </w:p>
        </w:tc>
        <w:tc>
          <w:tcPr>
            <w:tcW w:w="12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摄像枪数量</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设备厂家</w:t>
            </w:r>
          </w:p>
        </w:tc>
        <w:tc>
          <w:tcPr>
            <w:tcW w:w="12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存储天数</w:t>
            </w:r>
          </w:p>
        </w:tc>
        <w:tc>
          <w:tcPr>
            <w:tcW w:w="1966" w:type="dxa"/>
            <w:tcBorders>
              <w:top w:val="single" w:color="auto" w:sz="4" w:space="0"/>
              <w:left w:val="nil"/>
              <w:bottom w:val="single" w:color="auto" w:sz="4" w:space="0"/>
              <w:right w:val="single" w:color="auto" w:sz="4" w:space="0"/>
            </w:tcBorders>
          </w:tcPr>
          <w:p>
            <w:pPr>
              <w:widowControl/>
              <w:jc w:val="center"/>
              <w:rPr>
                <w:rFonts w:ascii="Times New Roman" w:hAnsi="Times New Roman" w:cs="Times New Roman"/>
                <w:kern w:val="0"/>
                <w:sz w:val="20"/>
              </w:rPr>
            </w:pPr>
            <w:r>
              <w:rPr>
                <w:rFonts w:hint="eastAsia" w:ascii="Times New Roman" w:hAnsi="Times New Roman" w:cs="Times New Roman"/>
                <w:kern w:val="0"/>
                <w:sz w:val="20"/>
              </w:rPr>
              <w:t>备注</w:t>
            </w:r>
          </w:p>
        </w:tc>
      </w:tr>
      <w:tr>
        <w:tblPrEx>
          <w:tblCellMar>
            <w:top w:w="0" w:type="dxa"/>
            <w:left w:w="108" w:type="dxa"/>
            <w:bottom w:w="0" w:type="dxa"/>
            <w:right w:w="108" w:type="dxa"/>
          </w:tblCellMar>
        </w:tblPrEx>
        <w:trPr>
          <w:trHeight w:val="238" w:hRule="atLeast"/>
        </w:trPr>
        <w:tc>
          <w:tcPr>
            <w:tcW w:w="2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主楼6楼产科</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2</w:t>
            </w:r>
          </w:p>
        </w:tc>
        <w:tc>
          <w:tcPr>
            <w:tcW w:w="13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海康威视</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180天</w:t>
            </w:r>
          </w:p>
        </w:tc>
        <w:tc>
          <w:tcPr>
            <w:tcW w:w="19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0"/>
              </w:rPr>
            </w:pPr>
            <w:r>
              <w:rPr>
                <w:rFonts w:hint="eastAsia" w:ascii="Times New Roman" w:hAnsi="Times New Roman" w:cs="Times New Roman"/>
                <w:kern w:val="0"/>
                <w:sz w:val="20"/>
              </w:rPr>
              <w:t>新装摄像枪</w:t>
            </w:r>
          </w:p>
        </w:tc>
      </w:tr>
      <w:tr>
        <w:tblPrEx>
          <w:tblCellMar>
            <w:top w:w="0" w:type="dxa"/>
            <w:left w:w="108" w:type="dxa"/>
            <w:bottom w:w="0" w:type="dxa"/>
            <w:right w:w="108" w:type="dxa"/>
          </w:tblCellMar>
        </w:tblPrEx>
        <w:trPr>
          <w:trHeight w:val="238" w:hRule="atLeast"/>
        </w:trPr>
        <w:tc>
          <w:tcPr>
            <w:tcW w:w="2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主楼5楼妇科和手术室</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2</w:t>
            </w:r>
          </w:p>
        </w:tc>
        <w:tc>
          <w:tcPr>
            <w:tcW w:w="13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海康威视</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180天</w:t>
            </w:r>
          </w:p>
        </w:tc>
        <w:tc>
          <w:tcPr>
            <w:tcW w:w="19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0"/>
              </w:rPr>
            </w:pPr>
            <w:r>
              <w:rPr>
                <w:rFonts w:hint="eastAsia" w:ascii="Times New Roman" w:hAnsi="Times New Roman" w:cs="Times New Roman"/>
                <w:kern w:val="0"/>
                <w:sz w:val="20"/>
              </w:rPr>
              <w:t>新装摄像枪</w:t>
            </w:r>
          </w:p>
        </w:tc>
      </w:tr>
      <w:tr>
        <w:tblPrEx>
          <w:tblCellMar>
            <w:top w:w="0" w:type="dxa"/>
            <w:left w:w="108" w:type="dxa"/>
            <w:bottom w:w="0" w:type="dxa"/>
            <w:right w:w="108" w:type="dxa"/>
          </w:tblCellMar>
        </w:tblPrEx>
        <w:trPr>
          <w:trHeight w:val="532" w:hRule="atLeast"/>
        </w:trPr>
        <w:tc>
          <w:tcPr>
            <w:tcW w:w="2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主楼1楼药库和药房</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0</w:t>
            </w:r>
          </w:p>
        </w:tc>
        <w:tc>
          <w:tcPr>
            <w:tcW w:w="13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海康威视</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180天</w:t>
            </w:r>
          </w:p>
        </w:tc>
        <w:tc>
          <w:tcPr>
            <w:tcW w:w="19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0"/>
              </w:rPr>
            </w:pPr>
            <w:r>
              <w:rPr>
                <w:rFonts w:hint="eastAsia" w:ascii="Times New Roman" w:hAnsi="Times New Roman" w:cs="Times New Roman"/>
                <w:kern w:val="0"/>
                <w:sz w:val="20"/>
              </w:rPr>
              <w:t>摄像枪利旧现有两支接入项目录像机</w:t>
            </w:r>
          </w:p>
        </w:tc>
      </w:tr>
      <w:tr>
        <w:tblPrEx>
          <w:tblCellMar>
            <w:top w:w="0" w:type="dxa"/>
            <w:left w:w="108" w:type="dxa"/>
            <w:bottom w:w="0" w:type="dxa"/>
            <w:right w:w="108" w:type="dxa"/>
          </w:tblCellMar>
        </w:tblPrEx>
        <w:trPr>
          <w:trHeight w:val="238" w:hRule="atLeast"/>
        </w:trPr>
        <w:tc>
          <w:tcPr>
            <w:tcW w:w="2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副楼外围</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ascii="Times New Roman" w:hAnsi="Times New Roman" w:cs="Times New Roman"/>
                <w:kern w:val="0"/>
                <w:sz w:val="20"/>
              </w:rPr>
              <w:t>4</w:t>
            </w:r>
          </w:p>
        </w:tc>
        <w:tc>
          <w:tcPr>
            <w:tcW w:w="136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海康威视</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30天</w:t>
            </w:r>
          </w:p>
        </w:tc>
        <w:tc>
          <w:tcPr>
            <w:tcW w:w="1966"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20"/>
              </w:rPr>
            </w:pPr>
            <w:r>
              <w:rPr>
                <w:rFonts w:hint="eastAsia" w:ascii="Times New Roman" w:hAnsi="Times New Roman" w:cs="Times New Roman"/>
                <w:kern w:val="0"/>
                <w:sz w:val="20"/>
              </w:rPr>
              <w:t>新装摄像枪</w:t>
            </w:r>
          </w:p>
        </w:tc>
      </w:tr>
      <w:tr>
        <w:tblPrEx>
          <w:tblCellMar>
            <w:top w:w="0" w:type="dxa"/>
            <w:left w:w="108" w:type="dxa"/>
            <w:bottom w:w="0" w:type="dxa"/>
            <w:right w:w="108" w:type="dxa"/>
          </w:tblCellMar>
        </w:tblPrEx>
        <w:trPr>
          <w:trHeight w:val="238" w:hRule="atLeast"/>
        </w:trPr>
        <w:tc>
          <w:tcPr>
            <w:tcW w:w="27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汇总：</w:t>
            </w:r>
          </w:p>
        </w:tc>
        <w:tc>
          <w:tcPr>
            <w:tcW w:w="12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0"/>
              </w:rPr>
            </w:pPr>
            <w:r>
              <w:rPr>
                <w:rFonts w:hint="eastAsia" w:ascii="Times New Roman" w:hAnsi="Times New Roman" w:cs="Times New Roman"/>
                <w:kern w:val="0"/>
                <w:sz w:val="20"/>
              </w:rPr>
              <w:t>8</w:t>
            </w: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0"/>
              </w:rPr>
            </w:pPr>
            <w:r>
              <w:rPr>
                <w:rFonts w:hint="eastAsia" w:ascii="Times New Roman" w:hAnsi="Times New Roman" w:cs="Times New Roman"/>
                <w:kern w:val="0"/>
                <w:sz w:val="20"/>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0"/>
              </w:rPr>
            </w:pPr>
            <w:r>
              <w:rPr>
                <w:rFonts w:hint="eastAsia" w:ascii="Times New Roman" w:hAnsi="Times New Roman" w:cs="Times New Roman"/>
                <w:kern w:val="0"/>
                <w:sz w:val="20"/>
              </w:rPr>
              <w:t>　</w:t>
            </w:r>
          </w:p>
        </w:tc>
        <w:tc>
          <w:tcPr>
            <w:tcW w:w="1966" w:type="dxa"/>
            <w:tcBorders>
              <w:top w:val="nil"/>
              <w:left w:val="nil"/>
              <w:bottom w:val="single" w:color="auto" w:sz="4" w:space="0"/>
              <w:right w:val="single" w:color="auto" w:sz="4" w:space="0"/>
            </w:tcBorders>
          </w:tcPr>
          <w:p>
            <w:pPr>
              <w:widowControl/>
              <w:jc w:val="left"/>
              <w:rPr>
                <w:rFonts w:ascii="Times New Roman" w:hAnsi="Times New Roman" w:cs="Times New Roman"/>
                <w:kern w:val="0"/>
                <w:sz w:val="20"/>
              </w:rPr>
            </w:pPr>
          </w:p>
        </w:tc>
      </w:tr>
    </w:tbl>
    <w:p>
      <w:pPr>
        <w:widowControl/>
        <w:shd w:val="clear" w:color="auto" w:fill="FFFFFF"/>
        <w:spacing w:line="360" w:lineRule="auto"/>
        <w:jc w:val="left"/>
        <w:rPr>
          <w:rFonts w:asciiTheme="minorEastAsia" w:hAnsiTheme="minorEastAsia" w:eastAsiaTheme="minorEastAsia"/>
          <w:kern w:val="0"/>
          <w:szCs w:val="21"/>
        </w:rPr>
      </w:pP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项目服务保障</w:t>
      </w:r>
    </w:p>
    <w:p>
      <w:pPr>
        <w:widowControl/>
        <w:shd w:val="clear" w:color="auto" w:fill="FFFFFF"/>
        <w:spacing w:line="360" w:lineRule="auto"/>
        <w:ind w:firstLine="480"/>
        <w:jc w:val="left"/>
        <w:rPr>
          <w:rFonts w:ascii="Times New Roman" w:hAnsi="Times New Roman" w:cs="Times New Roman"/>
          <w:kern w:val="0"/>
          <w:sz w:val="20"/>
        </w:rPr>
      </w:pPr>
      <w:r>
        <w:rPr>
          <w:rFonts w:hint="eastAsia" w:ascii="Times New Roman" w:hAnsi="Times New Roman" w:cs="Times New Roman"/>
          <w:kern w:val="0"/>
          <w:sz w:val="20"/>
        </w:rPr>
        <w:t>提供完善的售后服务和技术支持方案，包括但不限于以下内容：</w:t>
      </w:r>
    </w:p>
    <w:p>
      <w:pPr>
        <w:widowControl/>
        <w:shd w:val="clear" w:color="auto" w:fill="FFFFFF"/>
        <w:spacing w:line="360" w:lineRule="auto"/>
        <w:ind w:firstLine="480"/>
        <w:jc w:val="left"/>
        <w:rPr>
          <w:rFonts w:ascii="Times New Roman" w:hAnsi="Times New Roman" w:cs="Times New Roman"/>
          <w:kern w:val="0"/>
          <w:sz w:val="20"/>
        </w:rPr>
      </w:pPr>
      <w:r>
        <w:rPr>
          <w:rFonts w:ascii="Times New Roman" w:hAnsi="Times New Roman" w:cs="Times New Roman"/>
          <w:kern w:val="0"/>
          <w:sz w:val="20"/>
        </w:rPr>
        <w:t>1</w:t>
      </w:r>
      <w:r>
        <w:rPr>
          <w:rFonts w:hint="eastAsia" w:ascii="Times New Roman" w:hAnsi="Times New Roman" w:cs="Times New Roman"/>
          <w:kern w:val="0"/>
          <w:sz w:val="20"/>
        </w:rPr>
        <w:t>、</w:t>
      </w:r>
      <w:r>
        <w:rPr>
          <w:rFonts w:ascii="Times New Roman" w:hAnsi="Times New Roman" w:cs="Times New Roman"/>
          <w:kern w:val="0"/>
          <w:sz w:val="20"/>
        </w:rPr>
        <w:t xml:space="preserve"> </w:t>
      </w:r>
      <w:r>
        <w:rPr>
          <w:rFonts w:hint="eastAsia" w:ascii="Times New Roman" w:hAnsi="Times New Roman" w:cs="Times New Roman"/>
          <w:kern w:val="0"/>
          <w:sz w:val="20"/>
        </w:rPr>
        <w:t>远程维护：包括电话、E-mail、远程登录等方式，提供每周7×24小时服务。</w:t>
      </w:r>
    </w:p>
    <w:p>
      <w:pPr>
        <w:widowControl/>
        <w:shd w:val="clear" w:color="auto" w:fill="FFFFFF"/>
        <w:spacing w:line="360" w:lineRule="auto"/>
        <w:ind w:firstLine="480"/>
        <w:jc w:val="left"/>
        <w:rPr>
          <w:rFonts w:ascii="Times New Roman" w:hAnsi="Times New Roman" w:cs="Times New Roman"/>
          <w:kern w:val="0"/>
          <w:sz w:val="20"/>
        </w:rPr>
      </w:pPr>
      <w:r>
        <w:rPr>
          <w:rFonts w:ascii="Times New Roman" w:hAnsi="Times New Roman" w:cs="Times New Roman"/>
          <w:kern w:val="0"/>
          <w:sz w:val="20"/>
        </w:rPr>
        <w:t>2</w:t>
      </w:r>
      <w:r>
        <w:rPr>
          <w:rFonts w:hint="eastAsia" w:ascii="Times New Roman" w:hAnsi="Times New Roman" w:cs="Times New Roman"/>
          <w:kern w:val="0"/>
          <w:sz w:val="20"/>
        </w:rPr>
        <w:t>、 现场维护：中标服务方按照招标方需求，派遣技术人员到医院指定现场提供技术支持服务</w:t>
      </w:r>
      <w:r>
        <w:rPr>
          <w:rFonts w:ascii="Times New Roman" w:hAnsi="Times New Roman" w:cs="Times New Roman"/>
          <w:kern w:val="0"/>
          <w:sz w:val="20"/>
        </w:rPr>
        <w:t>。</w:t>
      </w:r>
    </w:p>
    <w:p>
      <w:pPr>
        <w:widowControl/>
        <w:shd w:val="clear" w:color="auto" w:fill="FFFFFF"/>
        <w:spacing w:line="360" w:lineRule="auto"/>
        <w:ind w:firstLine="480"/>
        <w:jc w:val="left"/>
        <w:rPr>
          <w:rFonts w:asciiTheme="minorEastAsia" w:hAnsiTheme="minorEastAsia" w:eastAsiaTheme="minorEastAsia"/>
          <w:color w:val="333333"/>
          <w:kern w:val="0"/>
          <w:szCs w:val="21"/>
        </w:rPr>
      </w:pPr>
    </w:p>
    <w:p>
      <w:pPr>
        <w:pStyle w:val="15"/>
        <w:widowControl/>
        <w:numPr>
          <w:ilvl w:val="0"/>
          <w:numId w:val="1"/>
        </w:numPr>
        <w:shd w:val="clear" w:color="auto" w:fill="FFFFFF"/>
        <w:spacing w:line="360" w:lineRule="auto"/>
        <w:ind w:left="420" w:firstLineChars="0"/>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保密责任</w:t>
      </w:r>
    </w:p>
    <w:p>
      <w:pPr>
        <w:widowControl/>
        <w:shd w:val="clear" w:color="auto" w:fill="FFFFFF"/>
        <w:spacing w:line="360" w:lineRule="auto"/>
        <w:ind w:firstLine="480"/>
        <w:jc w:val="left"/>
        <w:rPr>
          <w:rFonts w:ascii="Times New Roman" w:hAnsi="Times New Roman" w:cs="Times New Roman"/>
          <w:kern w:val="0"/>
          <w:sz w:val="20"/>
        </w:rPr>
      </w:pPr>
      <w:r>
        <w:rPr>
          <w:rFonts w:hint="eastAsia" w:ascii="Times New Roman" w:hAnsi="Times New Roman" w:cs="Times New Roman"/>
          <w:kern w:val="0"/>
          <w:sz w:val="20"/>
        </w:rPr>
        <w:t>中标服务方在获取到医院有关数据库、服务器、远程登录、网络设备口令、数据信息等涉密内容时，不得透露给第三方，</w:t>
      </w:r>
      <w:r>
        <w:rPr>
          <w:rFonts w:hint="eastAsia" w:ascii="Times New Roman" w:hAnsi="Times New Roman" w:cs="Times New Roman"/>
          <w:kern w:val="0"/>
          <w:sz w:val="20"/>
          <w:lang w:eastAsia="zh-CN"/>
        </w:rPr>
        <w:t>以上设备信息安全保密及其他要求要符合国家标准，如在保修期内（三年）需要整改的，承建方要无条件完成相关整改，</w:t>
      </w:r>
      <w:r>
        <w:rPr>
          <w:rFonts w:hint="eastAsia" w:ascii="Times New Roman" w:hAnsi="Times New Roman" w:cs="Times New Roman"/>
          <w:kern w:val="0"/>
          <w:sz w:val="20"/>
        </w:rPr>
        <w:t>否则给医院造成损失应追究经济和法律责任，赔偿金额不受本合同其它条款的制约。</w:t>
      </w: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ind w:firstLine="480"/>
        <w:jc w:val="left"/>
        <w:rPr>
          <w:rFonts w:hint="eastAsia" w:ascii="Times New Roman" w:hAnsi="Times New Roman" w:cs="Times New Roman"/>
          <w:kern w:val="0"/>
          <w:sz w:val="20"/>
        </w:rPr>
      </w:pPr>
    </w:p>
    <w:p>
      <w:pPr>
        <w:widowControl/>
        <w:shd w:val="clear" w:color="auto" w:fill="FFFFFF"/>
        <w:spacing w:line="360" w:lineRule="auto"/>
        <w:ind w:firstLine="480"/>
        <w:jc w:val="left"/>
        <w:rPr>
          <w:rFonts w:hint="eastAsia"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p>
    <w:p>
      <w:pPr>
        <w:widowControl/>
        <w:shd w:val="clear" w:color="auto" w:fill="FFFFFF"/>
        <w:spacing w:line="360" w:lineRule="auto"/>
        <w:jc w:val="left"/>
        <w:rPr>
          <w:rFonts w:ascii="Times New Roman" w:hAnsi="Times New Roman" w:cs="Times New Roman"/>
          <w:kern w:val="0"/>
          <w:sz w:val="20"/>
        </w:rPr>
      </w:pPr>
    </w:p>
    <w:p>
      <w:pPr>
        <w:widowControl/>
        <w:shd w:val="clear" w:color="auto" w:fill="FFFFFF"/>
        <w:spacing w:line="360" w:lineRule="auto"/>
        <w:ind w:firstLine="480"/>
        <w:jc w:val="left"/>
        <w:rPr>
          <w:rFonts w:ascii="Times New Roman" w:hAnsi="Times New Roman" w:cs="Times New Roman"/>
          <w:kern w:val="0"/>
          <w:sz w:val="20"/>
        </w:rPr>
      </w:pPr>
      <w:r>
        <w:rPr>
          <w:rFonts w:hint="eastAsia" w:ascii="Times New Roman" w:hAnsi="Times New Roman" w:cs="Times New Roman"/>
          <w:kern w:val="0"/>
          <w:sz w:val="20"/>
        </w:rPr>
        <w:t>附件一：资格声明函</w:t>
      </w:r>
    </w:p>
    <w:p>
      <w:pPr>
        <w:jc w:val="center"/>
        <w:outlineLvl w:val="1"/>
        <w:rPr>
          <w:rFonts w:hAnsi="宋体"/>
          <w:b/>
          <w:bCs/>
          <w:sz w:val="32"/>
          <w:szCs w:val="32"/>
        </w:rPr>
      </w:pPr>
      <w:bookmarkStart w:id="1" w:name="_Toc20399"/>
      <w:bookmarkStart w:id="2" w:name="_Toc26410"/>
      <w:r>
        <w:rPr>
          <w:rFonts w:hint="eastAsia" w:ascii="宋体" w:hAnsi="宋体"/>
          <w:b/>
          <w:bCs/>
          <w:sz w:val="32"/>
          <w:szCs w:val="32"/>
        </w:rPr>
        <w:t>资格声明函</w:t>
      </w:r>
      <w:bookmarkEnd w:id="1"/>
      <w:bookmarkEnd w:id="2"/>
    </w:p>
    <w:p>
      <w:pPr>
        <w:pStyle w:val="27"/>
        <w:ind w:firstLine="400"/>
        <w:rPr>
          <w:rFonts w:hAnsi="宋体" w:cs="宋体"/>
        </w:rPr>
      </w:pPr>
    </w:p>
    <w:p>
      <w:pPr>
        <w:spacing w:line="360" w:lineRule="auto"/>
        <w:jc w:val="left"/>
        <w:rPr>
          <w:rFonts w:hAnsi="宋体"/>
          <w:b/>
          <w:bCs/>
          <w:color w:val="000000" w:themeColor="text1"/>
          <w14:textFill>
            <w14:solidFill>
              <w14:schemeClr w14:val="tx1"/>
            </w14:solidFill>
          </w14:textFill>
        </w:rPr>
      </w:pPr>
      <w:r>
        <w:rPr>
          <w:rFonts w:hint="eastAsia" w:ascii="宋体" w:hAnsi="宋体"/>
          <w:b/>
          <w:bCs/>
        </w:rPr>
        <w:t>致：</w:t>
      </w:r>
      <w:r>
        <w:rPr>
          <w:rFonts w:hint="eastAsia" w:hAnsi="宋体"/>
          <w:b/>
          <w:bCs/>
          <w:color w:val="000000" w:themeColor="text1"/>
          <w:u w:val="single"/>
          <w14:textFill>
            <w14:solidFill>
              <w14:schemeClr w14:val="tx1"/>
            </w14:solidFill>
          </w14:textFill>
        </w:rPr>
        <w:t>XXX保健院</w:t>
      </w:r>
    </w:p>
    <w:p>
      <w:pPr>
        <w:spacing w:line="360" w:lineRule="auto"/>
        <w:ind w:firstLine="420" w:firstLineChars="200"/>
        <w:jc w:val="left"/>
        <w:rPr>
          <w:rFonts w:hAnsi="宋体"/>
        </w:rPr>
      </w:pPr>
      <w:r>
        <w:rPr>
          <w:rFonts w:hint="eastAsia" w:ascii="宋体" w:hAnsi="宋体"/>
        </w:rPr>
        <w:t>关于贵方采购项目名称：</w:t>
      </w:r>
      <w:r>
        <w:rPr>
          <w:rFonts w:hint="eastAsia" w:hAnsi="宋体"/>
          <w:b/>
          <w:bCs/>
          <w:u w:val="single"/>
        </w:rPr>
        <w:t>XXX</w:t>
      </w:r>
      <w:r>
        <w:rPr>
          <w:rFonts w:hint="eastAsia" w:ascii="宋体" w:hAnsi="宋体"/>
          <w:b/>
          <w:bCs/>
          <w:u w:val="single"/>
        </w:rPr>
        <w:t>项目</w:t>
      </w:r>
      <w:r>
        <w:rPr>
          <w:rFonts w:hint="eastAsia" w:ascii="宋体" w:hAnsi="宋体"/>
        </w:rPr>
        <w:t>采购项目编号：</w:t>
      </w:r>
      <w:r>
        <w:rPr>
          <w:rFonts w:hint="eastAsia" w:hAnsi="宋体"/>
          <w:b/>
          <w:bCs/>
          <w:u w:val="single"/>
        </w:rPr>
        <w:t>XXX</w:t>
      </w:r>
      <w:r>
        <w:rPr>
          <w:rFonts w:hint="eastAsia" w:ascii="宋体" w:hAnsi="宋体"/>
        </w:rPr>
        <w:t>的招标邀请，本签字人愿意参加投标，提供投标文件中规定的货物及服务，并证明提交的下列文件和说明是准确的和真实的。</w:t>
      </w:r>
    </w:p>
    <w:p>
      <w:pPr>
        <w:spacing w:line="360" w:lineRule="auto"/>
        <w:ind w:firstLine="420" w:firstLineChars="200"/>
        <w:jc w:val="left"/>
        <w:rPr>
          <w:rFonts w:hAnsi="宋体"/>
        </w:rPr>
      </w:pPr>
      <w:r>
        <w:rPr>
          <w:rFonts w:hint="eastAsia" w:ascii="宋体" w:hAnsi="宋体"/>
        </w:rPr>
        <w:t>1、我方为本次投标所提交的所有证明其合格和资格的文件是真实的和正确的，并愿为其真实性和正确性承担法律责任；</w:t>
      </w:r>
    </w:p>
    <w:p>
      <w:pPr>
        <w:spacing w:line="360" w:lineRule="auto"/>
        <w:jc w:val="left"/>
        <w:rPr>
          <w:rFonts w:hAnsi="宋体"/>
          <w:b/>
          <w:bCs/>
          <w:color w:val="000000" w:themeColor="text1"/>
          <w14:textFill>
            <w14:solidFill>
              <w14:schemeClr w14:val="tx1"/>
            </w14:solidFill>
          </w14:textFill>
        </w:rPr>
      </w:pPr>
      <w:r>
        <w:rPr>
          <w:rFonts w:hint="eastAsia" w:ascii="宋体" w:hAnsi="宋体"/>
        </w:rPr>
        <w:t>2、我方</w:t>
      </w:r>
      <w:r>
        <w:rPr>
          <w:rFonts w:hint="eastAsia" w:ascii="宋体" w:hAnsi="宋体"/>
          <w:b/>
          <w:u w:val="single"/>
        </w:rPr>
        <w:t xml:space="preserve">具有 </w:t>
      </w:r>
      <w:r>
        <w:rPr>
          <w:rFonts w:hint="eastAsia" w:ascii="宋体" w:hAnsi="宋体"/>
        </w:rPr>
        <w:t>独立承担民事责任的能力，在法律上、财务上和运作上完全独立于</w:t>
      </w:r>
      <w:r>
        <w:rPr>
          <w:rFonts w:hint="eastAsia" w:hAnsi="宋体"/>
          <w:b/>
          <w:bCs/>
          <w:color w:val="000000" w:themeColor="text1"/>
          <w:u w:val="single"/>
          <w14:textFill>
            <w14:solidFill>
              <w14:schemeClr w14:val="tx1"/>
            </w14:solidFill>
          </w14:textFill>
        </w:rPr>
        <w:t>XXX保健院</w:t>
      </w:r>
    </w:p>
    <w:p>
      <w:pPr>
        <w:spacing w:line="360" w:lineRule="auto"/>
        <w:ind w:firstLine="420" w:firstLineChars="200"/>
        <w:jc w:val="left"/>
        <w:rPr>
          <w:rFonts w:hAnsi="宋体"/>
        </w:rPr>
      </w:pPr>
      <w:r>
        <w:rPr>
          <w:rFonts w:hint="eastAsia" w:ascii="宋体" w:hAnsi="宋体"/>
        </w:rPr>
        <w:t>（采购人）；</w:t>
      </w:r>
    </w:p>
    <w:p>
      <w:pPr>
        <w:spacing w:line="360" w:lineRule="auto"/>
        <w:ind w:firstLine="420" w:firstLineChars="200"/>
        <w:jc w:val="left"/>
        <w:rPr>
          <w:rFonts w:hAnsi="宋体"/>
        </w:rPr>
      </w:pPr>
      <w:r>
        <w:rPr>
          <w:rFonts w:hint="eastAsia" w:ascii="宋体" w:hAnsi="宋体"/>
        </w:rPr>
        <w:t>3、我方在参加本次招标前三年内，在经营活动中</w:t>
      </w:r>
      <w:r>
        <w:rPr>
          <w:rFonts w:hint="eastAsia" w:ascii="宋体" w:hAnsi="宋体"/>
          <w:b/>
          <w:u w:val="single"/>
        </w:rPr>
        <w:t>没有</w:t>
      </w:r>
      <w:r>
        <w:rPr>
          <w:rFonts w:hint="eastAsia" w:ascii="宋体" w:hAnsi="宋体"/>
        </w:rPr>
        <w:t>重大违法记录；</w:t>
      </w:r>
    </w:p>
    <w:p>
      <w:pPr>
        <w:tabs>
          <w:tab w:val="left" w:pos="960"/>
        </w:tabs>
        <w:spacing w:line="360" w:lineRule="auto"/>
        <w:ind w:firstLine="420" w:firstLineChars="200"/>
        <w:jc w:val="left"/>
        <w:rPr>
          <w:rFonts w:hAnsi="宋体"/>
        </w:rPr>
      </w:pPr>
      <w:r>
        <w:rPr>
          <w:rFonts w:hint="eastAsia" w:ascii="宋体" w:hAnsi="宋体"/>
        </w:rPr>
        <w:t>4、我方</w:t>
      </w:r>
      <w:r>
        <w:rPr>
          <w:rFonts w:hint="eastAsia" w:ascii="宋体" w:hAnsi="宋体"/>
          <w:b/>
          <w:u w:val="single"/>
        </w:rPr>
        <w:t>具备</w:t>
      </w:r>
      <w:r>
        <w:rPr>
          <w:rFonts w:hint="eastAsia" w:ascii="宋体" w:hAnsi="宋体"/>
        </w:rPr>
        <w:t>履行合同所必需的设备和专业技术能力；</w:t>
      </w:r>
    </w:p>
    <w:p>
      <w:pPr>
        <w:tabs>
          <w:tab w:val="left" w:pos="960"/>
        </w:tabs>
        <w:spacing w:line="360" w:lineRule="auto"/>
        <w:ind w:firstLine="420" w:firstLineChars="200"/>
        <w:jc w:val="left"/>
        <w:rPr>
          <w:rFonts w:hAnsi="宋体"/>
        </w:rPr>
      </w:pPr>
      <w:r>
        <w:rPr>
          <w:rFonts w:hint="eastAsia" w:ascii="宋体" w:hAnsi="宋体"/>
        </w:rPr>
        <w:t>5、我方</w:t>
      </w:r>
      <w:r>
        <w:rPr>
          <w:rFonts w:hint="eastAsia" w:ascii="宋体" w:hAnsi="宋体"/>
          <w:b/>
          <w:u w:val="single"/>
        </w:rPr>
        <w:t>无</w:t>
      </w:r>
      <w:r>
        <w:rPr>
          <w:rFonts w:hint="eastAsia" w:ascii="宋体" w:hAnsi="宋体"/>
        </w:rPr>
        <w:t>被列入失信被执行人、重大税收违法案件当事人名单、政府采购严重违法失信行为记录名单；</w:t>
      </w:r>
    </w:p>
    <w:p>
      <w:pPr>
        <w:spacing w:line="360" w:lineRule="auto"/>
        <w:ind w:firstLine="420" w:firstLineChars="200"/>
        <w:jc w:val="left"/>
        <w:rPr>
          <w:rFonts w:hAnsi="宋体"/>
        </w:rPr>
      </w:pPr>
      <w:r>
        <w:rPr>
          <w:rFonts w:hint="eastAsia" w:ascii="宋体" w:hAnsi="宋体"/>
        </w:rPr>
        <w:t>6、我方</w:t>
      </w:r>
      <w:r>
        <w:rPr>
          <w:rFonts w:hint="eastAsia" w:ascii="宋体" w:hAnsi="宋体"/>
          <w:b/>
          <w:u w:val="single"/>
        </w:rPr>
        <w:t>无</w:t>
      </w:r>
      <w:r>
        <w:rPr>
          <w:rFonts w:hint="eastAsia" w:ascii="宋体" w:hAnsi="宋体"/>
        </w:rPr>
        <w:t>单位负责人为同一人或者存在直接控股、管理关系的不同投标人参加同一合同项下的采购活动；</w:t>
      </w:r>
    </w:p>
    <w:p>
      <w:pPr>
        <w:spacing w:line="360" w:lineRule="auto"/>
        <w:ind w:firstLine="420" w:firstLineChars="200"/>
        <w:jc w:val="left"/>
        <w:rPr>
          <w:rFonts w:hAnsi="宋体"/>
        </w:rPr>
      </w:pPr>
      <w:r>
        <w:rPr>
          <w:rFonts w:hint="eastAsia" w:ascii="宋体" w:hAnsi="宋体"/>
        </w:rPr>
        <w:t>7、我方</w:t>
      </w:r>
      <w:r>
        <w:rPr>
          <w:rFonts w:hint="eastAsia" w:ascii="宋体" w:hAnsi="宋体"/>
          <w:b/>
          <w:u w:val="single"/>
        </w:rPr>
        <w:t>无</w:t>
      </w:r>
      <w:r>
        <w:rPr>
          <w:rFonts w:hint="eastAsia" w:ascii="宋体" w:hAnsi="宋体"/>
        </w:rPr>
        <w:t>为本项目提供整体设计、规范编制或者项目管理、监理、检测等服务,我方如果为本项目提供整体设计、规范编制或者项目管理、监理、检测等服务的投标人，就不再参加该采购项目的其他采购活动；</w:t>
      </w:r>
    </w:p>
    <w:p>
      <w:pPr>
        <w:tabs>
          <w:tab w:val="left" w:pos="960"/>
        </w:tabs>
        <w:spacing w:line="360" w:lineRule="auto"/>
        <w:ind w:firstLine="420" w:firstLineChars="200"/>
        <w:jc w:val="left"/>
        <w:rPr>
          <w:rFonts w:hAnsi="宋体"/>
        </w:rPr>
      </w:pPr>
      <w:r>
        <w:rPr>
          <w:rFonts w:hint="eastAsia" w:ascii="宋体" w:hAnsi="宋体"/>
        </w:rPr>
        <w:t>8、我方</w:t>
      </w:r>
      <w:r>
        <w:rPr>
          <w:rFonts w:hint="eastAsia" w:ascii="宋体" w:hAnsi="宋体"/>
          <w:b/>
          <w:u w:val="single"/>
        </w:rPr>
        <w:t>具备</w:t>
      </w:r>
      <w:r>
        <w:rPr>
          <w:rFonts w:hint="eastAsia" w:ascii="宋体" w:hAnsi="宋体"/>
        </w:rPr>
        <w:t>《政府采购法》第二十二条规定的条件。</w:t>
      </w:r>
    </w:p>
    <w:p>
      <w:pPr>
        <w:tabs>
          <w:tab w:val="left" w:pos="960"/>
        </w:tabs>
        <w:spacing w:line="360" w:lineRule="auto"/>
        <w:ind w:firstLine="420" w:firstLineChars="200"/>
        <w:jc w:val="left"/>
        <w:rPr>
          <w:rFonts w:hAnsi="宋体"/>
        </w:rPr>
      </w:pPr>
      <w:r>
        <w:rPr>
          <w:rFonts w:hint="eastAsia" w:ascii="宋体" w:hAnsi="宋体"/>
        </w:rPr>
        <w:t>9、我方</w:t>
      </w:r>
      <w:r>
        <w:rPr>
          <w:rFonts w:hint="eastAsia" w:ascii="宋体" w:hAnsi="宋体"/>
          <w:b/>
          <w:u w:val="single"/>
        </w:rPr>
        <w:t>不是</w:t>
      </w:r>
      <w:r>
        <w:rPr>
          <w:rFonts w:hint="eastAsia" w:ascii="宋体" w:hAnsi="宋体"/>
        </w:rPr>
        <w:t>联合体投标，且不转包和不分包。</w:t>
      </w:r>
    </w:p>
    <w:p>
      <w:pPr>
        <w:autoSpaceDE w:val="0"/>
        <w:autoSpaceDN w:val="0"/>
        <w:adjustRightInd w:val="0"/>
        <w:spacing w:line="360" w:lineRule="auto"/>
        <w:ind w:firstLine="420" w:firstLineChars="200"/>
        <w:textAlignment w:val="baseline"/>
        <w:rPr>
          <w:rFonts w:hAnsi="宋体"/>
        </w:rPr>
      </w:pPr>
      <w:r>
        <w:rPr>
          <w:rFonts w:hint="eastAsia" w:ascii="宋体" w:hAnsi="宋体"/>
        </w:rPr>
        <w:t>10、我方</w:t>
      </w:r>
      <w:r>
        <w:rPr>
          <w:rFonts w:hint="eastAsia" w:ascii="宋体" w:hAnsi="宋体"/>
          <w:b/>
          <w:u w:val="single"/>
        </w:rPr>
        <w:t>具备</w:t>
      </w:r>
      <w:r>
        <w:rPr>
          <w:rFonts w:hint="eastAsia" w:ascii="宋体" w:hAnsi="宋体"/>
        </w:rPr>
        <w:t>法律、行政法规规定的其他条件。</w:t>
      </w:r>
    </w:p>
    <w:p>
      <w:pPr>
        <w:autoSpaceDE w:val="0"/>
        <w:autoSpaceDN w:val="0"/>
        <w:adjustRightInd w:val="0"/>
        <w:spacing w:line="360" w:lineRule="auto"/>
        <w:ind w:firstLine="420" w:firstLineChars="200"/>
        <w:textAlignment w:val="baseline"/>
        <w:rPr>
          <w:rFonts w:hAnsi="宋体"/>
        </w:rPr>
      </w:pPr>
    </w:p>
    <w:p>
      <w:pPr>
        <w:adjustRightInd w:val="0"/>
        <w:snapToGrid w:val="0"/>
        <w:spacing w:line="360" w:lineRule="auto"/>
        <w:jc w:val="left"/>
        <w:rPr>
          <w:rFonts w:hAnsi="宋体"/>
          <w:u w:val="single"/>
        </w:rPr>
      </w:pPr>
      <w:r>
        <w:rPr>
          <w:rFonts w:hint="eastAsia" w:ascii="宋体" w:hAnsi="宋体"/>
          <w:b/>
          <w:bCs/>
        </w:rPr>
        <w:t>投标人法定代表人/负责人（或法定代表人/负责人授权代表）签字并盖公章：</w:t>
      </w:r>
      <w:r>
        <w:rPr>
          <w:rFonts w:hint="eastAsia" w:ascii="宋体" w:hAnsi="宋体"/>
          <w:b/>
          <w:bCs/>
          <w:u w:val="single"/>
        </w:rPr>
        <w:t xml:space="preserve">           </w:t>
      </w:r>
    </w:p>
    <w:p>
      <w:pPr>
        <w:rPr>
          <w:color w:val="000000" w:themeColor="text1"/>
          <w14:textFill>
            <w14:solidFill>
              <w14:schemeClr w14:val="tx1"/>
            </w14:solidFill>
          </w14:textFill>
        </w:rPr>
      </w:pPr>
      <w:r>
        <w:rPr>
          <w:rFonts w:hint="eastAsia" w:ascii="宋体" w:hAnsi="宋体"/>
          <w:b/>
          <w:bCs/>
        </w:rPr>
        <w:t>日期：</w:t>
      </w:r>
      <w:r>
        <w:rPr>
          <w:rFonts w:hint="eastAsia"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日</w:t>
      </w:r>
    </w:p>
    <w:p/>
    <w:p/>
    <w:p/>
    <w:p/>
    <w:p>
      <w:r>
        <w:rPr>
          <w:rFonts w:hint="eastAsia"/>
        </w:rPr>
        <w:t>附件二：</w:t>
      </w:r>
    </w:p>
    <w:p>
      <w:pPr>
        <w:jc w:val="center"/>
        <w:rPr>
          <w:b/>
        </w:rPr>
      </w:pPr>
      <w:r>
        <w:rPr>
          <w:rFonts w:hint="eastAsia"/>
          <w:b/>
          <w:sz w:val="30"/>
          <w:szCs w:val="30"/>
        </w:rPr>
        <w:t>法定代表人/负责人资格证明书及授权委托书</w:t>
      </w: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（1）法定代表人（负责人）证明书</w:t>
      </w:r>
    </w:p>
    <w:p>
      <w:pPr>
        <w:spacing w:line="360" w:lineRule="auto"/>
        <w:rPr>
          <w:rFonts w:ascii="宋体" w:hAnsi="宋体"/>
          <w:bCs/>
          <w:szCs w:val="21"/>
          <w:u w:val="single"/>
        </w:rPr>
      </w:pPr>
    </w:p>
    <w:p>
      <w:pPr>
        <w:spacing w:line="360" w:lineRule="auto"/>
        <w:ind w:firstLine="816" w:firstLineChars="340"/>
        <w:rPr>
          <w:rFonts w:ascii="宋体" w:hAnsi="宋体"/>
          <w:bCs/>
          <w:sz w:val="24"/>
        </w:rPr>
      </w:pPr>
      <w:r>
        <w:rPr>
          <w:rFonts w:hint="eastAsia" w:ascii="宋体" w:hAnsi="宋体"/>
          <w:bCs/>
          <w:sz w:val="24"/>
          <w:u w:val="single"/>
        </w:rPr>
        <w:t xml:space="preserve">            </w:t>
      </w:r>
      <w:r>
        <w:rPr>
          <w:rFonts w:hint="eastAsia" w:ascii="宋体" w:hAnsi="宋体"/>
          <w:bCs/>
          <w:sz w:val="24"/>
        </w:rPr>
        <w:t>现任我单位</w:t>
      </w:r>
      <w:r>
        <w:rPr>
          <w:rFonts w:hint="eastAsia" w:ascii="宋体" w:hAnsi="宋体"/>
          <w:bCs/>
          <w:sz w:val="24"/>
          <w:u w:val="single"/>
        </w:rPr>
        <w:t xml:space="preserve">          </w:t>
      </w:r>
      <w:r>
        <w:rPr>
          <w:rFonts w:hint="eastAsia" w:ascii="宋体" w:hAnsi="宋体"/>
          <w:bCs/>
          <w:sz w:val="24"/>
        </w:rPr>
        <w:t xml:space="preserve"> 职务，为法定代表人（负责人），特此证明。</w:t>
      </w:r>
    </w:p>
    <w:p>
      <w:pPr>
        <w:spacing w:line="360" w:lineRule="auto"/>
        <w:rPr>
          <w:sz w:val="24"/>
          <w:u w:val="single"/>
        </w:rPr>
      </w:pPr>
      <w:r>
        <w:rPr>
          <w:rFonts w:hint="eastAsia" w:ascii="宋体" w:hAnsi="宋体"/>
          <w:bCs/>
          <w:sz w:val="24"/>
        </w:rPr>
        <w:t>有效期限：</w:t>
      </w:r>
      <w:r>
        <w:rPr>
          <w:rFonts w:hint="eastAsia" w:ascii="宋体" w:hAnsi="宋体"/>
          <w:bCs/>
          <w:sz w:val="24"/>
          <w:u w:val="single"/>
        </w:rPr>
        <w:t xml:space="preserve">                                   </w:t>
      </w:r>
    </w:p>
    <w:p>
      <w:pPr>
        <w:spacing w:line="360" w:lineRule="auto"/>
        <w:rPr>
          <w:rFonts w:ascii="宋体" w:hAnsi="宋体"/>
          <w:bCs/>
          <w:sz w:val="24"/>
        </w:rPr>
      </w:pPr>
      <w:r>
        <w:rPr>
          <w:rFonts w:hint="eastAsia" w:ascii="宋体" w:hAnsi="宋体"/>
          <w:bCs/>
          <w:sz w:val="24"/>
        </w:rPr>
        <w:t>附：代表人性别：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身份证号码：</w:t>
      </w:r>
      <w:r>
        <w:rPr>
          <w:rFonts w:hint="eastAsia" w:ascii="宋体" w:hAnsi="宋体"/>
          <w:bCs/>
          <w:sz w:val="24"/>
          <w:u w:val="single"/>
        </w:rPr>
        <w:t xml:space="preserve">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注册号码：</w:t>
      </w:r>
      <w:r>
        <w:rPr>
          <w:rFonts w:hint="eastAsia" w:ascii="宋体" w:hAnsi="宋体"/>
          <w:bCs/>
          <w:sz w:val="24"/>
          <w:u w:val="single"/>
        </w:rPr>
        <w:t xml:space="preserve">               </w:t>
      </w:r>
      <w:r>
        <w:rPr>
          <w:rFonts w:hint="eastAsia" w:ascii="宋体" w:hAnsi="宋体"/>
          <w:bCs/>
          <w:sz w:val="24"/>
        </w:rPr>
        <w:t xml:space="preserve"> 企业类型：</w:t>
      </w: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rPr>
        <w:t>经营范围：</w:t>
      </w: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u w:val="single"/>
        </w:rPr>
        <w:t xml:space="preserve">                                                                     </w:t>
      </w:r>
    </w:p>
    <w:p>
      <w:pPr>
        <w:spacing w:line="360" w:lineRule="auto"/>
        <w:rPr>
          <w:rFonts w:ascii="宋体" w:hAnsi="宋体"/>
          <w:b/>
          <w:sz w:val="24"/>
          <w:u w:val="single"/>
        </w:rPr>
      </w:pPr>
      <w:r>
        <w:rPr>
          <w:rFonts w:hint="eastAsia" w:ascii="宋体" w:hAnsi="宋体"/>
          <w:bCs/>
          <w:sz w:val="24"/>
          <w:u w:val="single"/>
        </w:rPr>
        <w:t xml:space="preserve">                                                                     </w:t>
      </w:r>
    </w:p>
    <w:p>
      <w:pPr>
        <w:spacing w:line="360" w:lineRule="auto"/>
        <w:rPr>
          <w:rFonts w:ascii="宋体" w:hAnsi="宋体"/>
          <w:b/>
          <w:sz w:val="24"/>
        </w:rPr>
      </w:pPr>
    </w:p>
    <w:p>
      <w:pPr>
        <w:spacing w:line="360" w:lineRule="auto"/>
        <w:rPr>
          <w:rFonts w:ascii="宋体" w:hAnsi="宋体"/>
          <w:sz w:val="24"/>
        </w:rPr>
      </w:pPr>
      <w:r>
        <w:rPr>
          <w:rFonts w:hint="eastAsia" w:ascii="宋体" w:hAnsi="宋体"/>
          <w:sz w:val="24"/>
        </w:rPr>
        <w:t>投标人（公章）：</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地        址：</w:t>
      </w:r>
      <w:r>
        <w:rPr>
          <w:rFonts w:ascii="宋体" w:hAnsi="宋体"/>
          <w:sz w:val="24"/>
        </w:rPr>
        <w:t xml:space="preserve"> </w:t>
      </w:r>
    </w:p>
    <w:p>
      <w:pPr>
        <w:tabs>
          <w:tab w:val="left" w:pos="3780"/>
        </w:tabs>
        <w:spacing w:line="360" w:lineRule="auto"/>
        <w:jc w:val="left"/>
        <w:rPr>
          <w:rFonts w:ascii="宋体" w:hAnsi="宋体"/>
          <w:sz w:val="24"/>
          <w:u w:val="single"/>
        </w:rPr>
      </w:pPr>
      <w:r>
        <w:rPr>
          <w:rFonts w:hint="eastAsia" w:ascii="宋体" w:hAnsi="宋体"/>
          <w:sz w:val="24"/>
        </w:rPr>
        <w:t>法定代表人</w:t>
      </w:r>
      <w:r>
        <w:rPr>
          <w:rFonts w:hint="eastAsia" w:ascii="宋体" w:hAnsi="宋体"/>
          <w:bCs/>
          <w:sz w:val="24"/>
        </w:rPr>
        <w:t>（负责人）</w:t>
      </w:r>
      <w:r>
        <w:rPr>
          <w:rFonts w:hint="eastAsia" w:ascii="宋体" w:hAnsi="宋体"/>
          <w:sz w:val="24"/>
        </w:rPr>
        <w:t>（签字或盖章）：</w:t>
      </w:r>
      <w:r>
        <w:rPr>
          <w:rFonts w:hint="eastAsia" w:ascii="宋体" w:hAnsi="宋体"/>
          <w:sz w:val="24"/>
          <w:u w:val="single"/>
        </w:rPr>
        <w:t xml:space="preserve">          </w:t>
      </w:r>
    </w:p>
    <w:p>
      <w:pPr>
        <w:tabs>
          <w:tab w:val="left" w:pos="3885"/>
        </w:tabs>
        <w:spacing w:line="360" w:lineRule="auto"/>
        <w:jc w:val="left"/>
        <w:rPr>
          <w:rFonts w:ascii="宋体" w:hAnsi="宋体"/>
          <w:szCs w:val="21"/>
        </w:rPr>
      </w:pPr>
      <w:r>
        <w:rPr>
          <w:rFonts w:hint="eastAsia" w:ascii="宋体" w:hAnsi="宋体"/>
          <w:sz w:val="24"/>
        </w:rPr>
        <w:t>职        务：</w:t>
      </w:r>
      <w:r>
        <w:rPr>
          <w:rFonts w:ascii="宋体" w:hAnsi="宋体"/>
          <w:szCs w:val="21"/>
        </w:rPr>
        <w:t xml:space="preserve"> </w:t>
      </w:r>
    </w:p>
    <w:p>
      <w:pPr>
        <w:tabs>
          <w:tab w:val="left" w:pos="7740"/>
        </w:tabs>
        <w:spacing w:line="360" w:lineRule="auto"/>
        <w:rPr>
          <w:rFonts w:ascii="宋体" w:hAnsi="宋体"/>
          <w:b/>
          <w:szCs w:val="21"/>
        </w:rPr>
      </w:pPr>
      <w:r>
        <w:rPr>
          <w:rFonts w:hint="eastAsia" w:ascii="宋体" w:hAnsi="宋体"/>
          <w:b/>
          <w:szCs w:val="21"/>
        </w:rPr>
        <w:t xml:space="preserve">附：法定代表人（负责人）身份证复印件 </w:t>
      </w:r>
    </w:p>
    <w:p>
      <w:pPr>
        <w:tabs>
          <w:tab w:val="left" w:pos="7740"/>
        </w:tabs>
        <w:spacing w:line="360" w:lineRule="auto"/>
        <w:rPr>
          <w:rFonts w:ascii="宋体" w:hAnsi="宋体"/>
          <w:szCs w:val="21"/>
        </w:rPr>
      </w:pPr>
      <w:r>
        <w:rPr>
          <w:rFonts w:hint="eastAsia"/>
        </w:rPr>
        <w:t xml:space="preserve"> </w:t>
      </w:r>
    </w:p>
    <w:p>
      <w:pPr>
        <w:tabs>
          <w:tab w:val="left" w:pos="7740"/>
        </w:tabs>
        <w:spacing w:line="360" w:lineRule="auto"/>
        <w:rPr>
          <w:rFonts w:ascii="宋体" w:hAnsi="宋体"/>
          <w:szCs w:val="21"/>
        </w:rPr>
      </w:pP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br w:type="page"/>
      </w: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（2）法定代表人（负责人）授权委托书</w:t>
      </w:r>
    </w:p>
    <w:p>
      <w:pPr>
        <w:tabs>
          <w:tab w:val="left" w:pos="7740"/>
        </w:tabs>
        <w:spacing w:line="360" w:lineRule="auto"/>
        <w:rPr>
          <w:rFonts w:ascii="宋体" w:hAnsi="宋体"/>
          <w:szCs w:val="21"/>
        </w:rPr>
      </w:pPr>
    </w:p>
    <w:p>
      <w:pPr>
        <w:tabs>
          <w:tab w:val="left" w:pos="7740"/>
        </w:tabs>
        <w:spacing w:line="360" w:lineRule="auto"/>
        <w:rPr>
          <w:rFonts w:ascii="宋体" w:hAnsi="宋体"/>
          <w:sz w:val="24"/>
          <w:u w:val="single"/>
        </w:rPr>
      </w:pPr>
      <w:r>
        <w:rPr>
          <w:rFonts w:hint="eastAsia" w:ascii="宋体" w:hAnsi="宋体"/>
          <w:sz w:val="24"/>
        </w:rPr>
        <w:t>致：</w:t>
      </w:r>
      <w:r>
        <w:rPr>
          <w:rFonts w:hint="eastAsia" w:ascii="宋体" w:hAnsi="宋体"/>
          <w:sz w:val="24"/>
          <w:u w:val="single"/>
        </w:rPr>
        <w:t xml:space="preserve">                     </w:t>
      </w:r>
    </w:p>
    <w:p>
      <w:pPr>
        <w:spacing w:line="480" w:lineRule="auto"/>
        <w:ind w:left="239" w:leftChars="114" w:firstLine="240" w:firstLineChars="100"/>
        <w:rPr>
          <w:rFonts w:ascii="宋体" w:hAnsi="宋体"/>
          <w:sz w:val="24"/>
          <w:u w:val="single"/>
        </w:rPr>
      </w:pPr>
      <w:r>
        <w:rPr>
          <w:rFonts w:hint="eastAsia" w:ascii="宋体" w:hAnsi="宋体"/>
          <w:sz w:val="24"/>
        </w:rPr>
        <w:t>本授权书声明：</w:t>
      </w:r>
      <w:r>
        <w:rPr>
          <w:rFonts w:hint="eastAsia" w:ascii="宋体" w:hAnsi="宋体"/>
          <w:sz w:val="24"/>
          <w:u w:val="single"/>
        </w:rPr>
        <w:t xml:space="preserve"> </w:t>
      </w:r>
      <w:r>
        <w:rPr>
          <w:rFonts w:hint="eastAsia" w:ascii="宋体" w:hAnsi="宋体" w:cs="Courier New"/>
          <w:sz w:val="24"/>
          <w:u w:val="single"/>
        </w:rPr>
        <w:t xml:space="preserve">        </w:t>
      </w:r>
      <w:r>
        <w:rPr>
          <w:rFonts w:hint="eastAsia" w:ascii="宋体" w:hAnsi="宋体"/>
          <w:sz w:val="24"/>
          <w:u w:val="single"/>
        </w:rPr>
        <w:t xml:space="preserve">  （姓名）</w:t>
      </w:r>
      <w:r>
        <w:rPr>
          <w:rFonts w:hint="eastAsia" w:ascii="宋体" w:hAnsi="宋体"/>
          <w:sz w:val="24"/>
        </w:rPr>
        <w:t>是注册于</w:t>
      </w:r>
      <w:r>
        <w:rPr>
          <w:rFonts w:hint="eastAsia" w:ascii="宋体" w:hAnsi="宋体"/>
          <w:sz w:val="24"/>
          <w:u w:val="single"/>
        </w:rPr>
        <w:t xml:space="preserve"> </w:t>
      </w:r>
      <w:r>
        <w:rPr>
          <w:rFonts w:hint="eastAsia" w:ascii="宋体" w:hAnsi="宋体" w:cs="Courier New"/>
          <w:sz w:val="24"/>
          <w:u w:val="single"/>
        </w:rPr>
        <w:t xml:space="preserve">           </w:t>
      </w:r>
      <w:r>
        <w:rPr>
          <w:rFonts w:hint="eastAsia" w:ascii="宋体" w:hAnsi="宋体"/>
          <w:i/>
          <w:sz w:val="24"/>
          <w:u w:val="single"/>
        </w:rPr>
        <w:t xml:space="preserve"> </w:t>
      </w:r>
      <w:r>
        <w:rPr>
          <w:rFonts w:hint="eastAsia" w:ascii="宋体" w:hAnsi="宋体"/>
          <w:sz w:val="24"/>
          <w:u w:val="single"/>
        </w:rPr>
        <w:t>（地方）</w:t>
      </w:r>
      <w:r>
        <w:rPr>
          <w:rFonts w:hint="eastAsia" w:ascii="宋体" w:hAnsi="宋体"/>
          <w:sz w:val="24"/>
        </w:rPr>
        <w:t>的</w:t>
      </w:r>
      <w:r>
        <w:rPr>
          <w:rFonts w:hint="eastAsia" w:ascii="宋体" w:hAnsi="宋体"/>
          <w:sz w:val="24"/>
          <w:u w:val="single"/>
        </w:rPr>
        <w:t xml:space="preserve">          </w:t>
      </w:r>
    </w:p>
    <w:p>
      <w:pPr>
        <w:spacing w:line="480" w:lineRule="auto"/>
        <w:ind w:left="239" w:leftChars="114" w:firstLine="240" w:firstLineChars="100"/>
        <w:rPr>
          <w:rFonts w:ascii="宋体" w:hAnsi="宋体"/>
          <w:sz w:val="24"/>
          <w:u w:val="single"/>
        </w:rPr>
      </w:pPr>
      <w:r>
        <w:rPr>
          <w:rFonts w:hint="eastAsia" w:ascii="宋体" w:hAnsi="宋体"/>
          <w:sz w:val="24"/>
          <w:u w:val="single"/>
        </w:rPr>
        <w:t xml:space="preserve">                 （公司）</w:t>
      </w:r>
      <w:r>
        <w:rPr>
          <w:rFonts w:hint="eastAsia" w:ascii="宋体" w:hAnsi="宋体"/>
          <w:sz w:val="24"/>
        </w:rPr>
        <w:t>的法定代表人（负责人），现任</w:t>
      </w:r>
      <w:r>
        <w:rPr>
          <w:rFonts w:hint="eastAsia" w:ascii="宋体" w:hAnsi="宋体"/>
          <w:sz w:val="24"/>
          <w:u w:val="single"/>
        </w:rPr>
        <w:t xml:space="preserve"> </w:t>
      </w:r>
      <w:r>
        <w:rPr>
          <w:rFonts w:hint="eastAsia" w:ascii="宋体" w:hAnsi="宋体"/>
          <w:bCs/>
          <w:sz w:val="24"/>
          <w:u w:val="single"/>
        </w:rPr>
        <w:t xml:space="preserve">      </w:t>
      </w:r>
      <w:r>
        <w:rPr>
          <w:rFonts w:hint="eastAsia" w:ascii="宋体" w:hAnsi="宋体"/>
          <w:sz w:val="24"/>
          <w:u w:val="single"/>
        </w:rPr>
        <w:t xml:space="preserve"> </w:t>
      </w:r>
      <w:r>
        <w:rPr>
          <w:rFonts w:hint="eastAsia" w:ascii="宋体" w:hAnsi="宋体"/>
          <w:sz w:val="24"/>
        </w:rPr>
        <w:t>职务，有效证件号码：</w:t>
      </w:r>
      <w:r>
        <w:rPr>
          <w:rFonts w:hint="eastAsia" w:ascii="宋体" w:hAnsi="宋体"/>
          <w:sz w:val="24"/>
          <w:u w:val="single"/>
        </w:rPr>
        <w:t xml:space="preserve"> </w:t>
      </w:r>
      <w:r>
        <w:rPr>
          <w:rFonts w:hint="eastAsia" w:ascii="宋体" w:hAnsi="宋体"/>
          <w:bCs/>
          <w:sz w:val="24"/>
          <w:u w:val="single"/>
        </w:rPr>
        <w:t xml:space="preserve">                 </w:t>
      </w:r>
      <w:r>
        <w:rPr>
          <w:rFonts w:hint="eastAsia" w:ascii="宋体" w:hAnsi="宋体"/>
          <w:sz w:val="24"/>
          <w:u w:val="single"/>
        </w:rPr>
        <w:t xml:space="preserve"> </w:t>
      </w:r>
      <w:r>
        <w:rPr>
          <w:rFonts w:hint="eastAsia" w:ascii="宋体" w:hAnsi="宋体"/>
          <w:sz w:val="24"/>
        </w:rPr>
        <w:t>。现授权</w:t>
      </w:r>
      <w:r>
        <w:rPr>
          <w:rFonts w:hint="eastAsia" w:ascii="宋体" w:hAnsi="宋体"/>
          <w:sz w:val="24"/>
          <w:u w:val="single"/>
        </w:rPr>
        <w:t xml:space="preserve">  </w:t>
      </w:r>
      <w:r>
        <w:rPr>
          <w:rFonts w:hint="eastAsia" w:ascii="宋体" w:hAnsi="宋体" w:cs="Courier New"/>
          <w:sz w:val="24"/>
          <w:u w:val="single"/>
        </w:rPr>
        <w:t xml:space="preserve">            （姓名）</w:t>
      </w:r>
      <w:r>
        <w:rPr>
          <w:rFonts w:hint="eastAsia" w:ascii="宋体" w:hAnsi="宋体"/>
          <w:i/>
          <w:sz w:val="24"/>
          <w:u w:val="single"/>
        </w:rPr>
        <w:t xml:space="preserve"> </w:t>
      </w:r>
      <w:r>
        <w:rPr>
          <w:rFonts w:hint="eastAsia" w:ascii="宋体" w:hAnsi="宋体"/>
          <w:sz w:val="24"/>
        </w:rPr>
        <w:t>作为我公司的全权代理人，就</w:t>
      </w:r>
      <w:r>
        <w:rPr>
          <w:rFonts w:hint="eastAsia" w:ascii="宋体" w:hAnsi="宋体"/>
          <w:sz w:val="24"/>
          <w:u w:val="single"/>
        </w:rPr>
        <w:t>项目</w:t>
      </w:r>
      <w:r>
        <w:rPr>
          <w:rFonts w:hint="eastAsia" w:ascii="宋体" w:hAnsi="宋体"/>
          <w:sz w:val="24"/>
        </w:rPr>
        <w:t>的报价和合同执行，以我方的名义处理一切与之有关的事宜。</w:t>
      </w:r>
    </w:p>
    <w:p>
      <w:pPr>
        <w:spacing w:line="480" w:lineRule="auto"/>
        <w:ind w:firstLine="480" w:firstLineChars="200"/>
        <w:rPr>
          <w:rFonts w:ascii="宋体" w:hAnsi="宋体"/>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rPr>
          <w:rFonts w:ascii="宋体" w:hAnsi="宋体"/>
          <w:sz w:val="24"/>
        </w:rPr>
      </w:pPr>
    </w:p>
    <w:p>
      <w:pPr>
        <w:rPr>
          <w:rFonts w:ascii="宋体" w:hAnsi="宋体"/>
          <w:sz w:val="24"/>
        </w:rPr>
      </w:pPr>
      <w:r>
        <w:rPr>
          <w:rFonts w:hint="eastAsia" w:ascii="宋体" w:hAnsi="宋体"/>
          <w:sz w:val="24"/>
        </w:rPr>
        <w:t xml:space="preserve">投标人（公章）： </w:t>
      </w:r>
    </w:p>
    <w:p>
      <w:pPr>
        <w:spacing w:line="360" w:lineRule="auto"/>
        <w:rPr>
          <w:rFonts w:ascii="宋体" w:hAnsi="宋体"/>
          <w:sz w:val="24"/>
        </w:rPr>
      </w:pPr>
      <w:r>
        <w:rPr>
          <w:rFonts w:hint="eastAsia" w:ascii="宋体" w:hAnsi="宋体"/>
          <w:sz w:val="24"/>
        </w:rPr>
        <w:t xml:space="preserve">地        址： </w:t>
      </w:r>
    </w:p>
    <w:p>
      <w:pPr>
        <w:spacing w:line="360" w:lineRule="auto"/>
        <w:rPr>
          <w:rFonts w:ascii="宋体" w:hAnsi="宋体"/>
          <w:sz w:val="24"/>
        </w:rPr>
      </w:pPr>
    </w:p>
    <w:p>
      <w:pPr>
        <w:tabs>
          <w:tab w:val="left" w:pos="3780"/>
        </w:tabs>
        <w:spacing w:line="360" w:lineRule="auto"/>
        <w:rPr>
          <w:rFonts w:ascii="宋体" w:hAnsi="宋体"/>
          <w:sz w:val="24"/>
        </w:rPr>
      </w:pPr>
      <w:r>
        <w:rPr>
          <w:rFonts w:hint="eastAsia" w:ascii="宋体" w:hAnsi="宋体"/>
          <w:sz w:val="24"/>
        </w:rPr>
        <w:t>法定代表人（负责人）（签字或盖章）：</w:t>
      </w:r>
      <w:r>
        <w:rPr>
          <w:rFonts w:hint="eastAsia" w:ascii="宋体" w:hAnsi="宋体"/>
          <w:sz w:val="24"/>
          <w:u w:val="single"/>
        </w:rPr>
        <w:t xml:space="preserve">          </w:t>
      </w:r>
    </w:p>
    <w:p>
      <w:pPr>
        <w:tabs>
          <w:tab w:val="left" w:pos="3885"/>
        </w:tabs>
        <w:spacing w:line="360" w:lineRule="auto"/>
        <w:rPr>
          <w:rFonts w:ascii="宋体" w:hAnsi="宋体"/>
          <w:sz w:val="24"/>
        </w:rPr>
      </w:pPr>
      <w:r>
        <w:rPr>
          <w:rFonts w:hint="eastAsia" w:ascii="宋体" w:hAnsi="宋体"/>
          <w:sz w:val="24"/>
        </w:rPr>
        <w:t xml:space="preserve">职        务： </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pacing w:val="20"/>
          <w:sz w:val="24"/>
        </w:rPr>
        <w:t>被授权人（签字或盖章）</w:t>
      </w:r>
      <w:r>
        <w:rPr>
          <w:rFonts w:hint="eastAsia" w:ascii="宋体" w:hAnsi="宋体"/>
          <w:sz w:val="24"/>
        </w:rPr>
        <w:t>：</w:t>
      </w:r>
      <w:r>
        <w:rPr>
          <w:rFonts w:hint="eastAsia" w:ascii="宋体" w:hAnsi="宋体"/>
          <w:sz w:val="24"/>
          <w:u w:val="single"/>
        </w:rPr>
        <w:t xml:space="preserve">            </w:t>
      </w:r>
    </w:p>
    <w:p>
      <w:pPr>
        <w:tabs>
          <w:tab w:val="left" w:pos="7740"/>
        </w:tabs>
        <w:spacing w:line="360" w:lineRule="auto"/>
        <w:rPr>
          <w:rFonts w:ascii="宋体" w:hAnsi="宋体"/>
          <w:sz w:val="24"/>
        </w:rPr>
      </w:pPr>
      <w:r>
        <w:rPr>
          <w:rFonts w:hint="eastAsia" w:ascii="宋体" w:hAnsi="宋体"/>
          <w:sz w:val="24"/>
        </w:rPr>
        <w:t xml:space="preserve">职        务： </w:t>
      </w:r>
    </w:p>
    <w:p>
      <w:pPr>
        <w:tabs>
          <w:tab w:val="left" w:pos="7740"/>
        </w:tabs>
        <w:spacing w:line="360" w:lineRule="auto"/>
        <w:ind w:firstLine="5160" w:firstLineChars="2150"/>
        <w:rPr>
          <w:rFonts w:ascii="宋体" w:hAnsi="宋体"/>
          <w:sz w:val="24"/>
        </w:rPr>
      </w:pPr>
    </w:p>
    <w:p>
      <w:pPr>
        <w:rPr>
          <w:rFonts w:ascii="仿宋_GB2312" w:hAnsi="仿宋"/>
          <w:b/>
          <w:sz w:val="28"/>
          <w:szCs w:val="28"/>
        </w:rPr>
      </w:pPr>
      <w:r>
        <w:rPr>
          <w:rFonts w:hint="eastAsia" w:hAnsi="宋体"/>
          <w:b/>
          <w:sz w:val="24"/>
        </w:rPr>
        <w:t>附：被授权人身份证复印件</w:t>
      </w:r>
    </w:p>
    <w:p>
      <w:r>
        <w:rPr>
          <w:rFonts w:hint="eastAsia"/>
        </w:rPr>
        <w:t xml:space="preserve"> </w:t>
      </w:r>
      <w:r>
        <w:t xml:space="preserve"> </w:t>
      </w:r>
    </w:p>
    <w:p>
      <w:pPr>
        <w:pStyle w:val="4"/>
      </w:pPr>
    </w:p>
    <w:p/>
    <w:p/>
    <w:p/>
    <w:p/>
    <w:p/>
    <w:p/>
    <w:p/>
    <w:p/>
    <w:p/>
    <w:p/>
    <w:p>
      <w:pP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附件三:服务人员任职证明</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361" w:type="dxa"/>
            <w:vAlign w:val="center"/>
          </w:tcPr>
          <w:p>
            <w:pPr>
              <w:jc w:val="left"/>
            </w:pPr>
            <w:r>
              <w:rPr>
                <w:rFonts w:hint="eastAsia"/>
              </w:rPr>
              <w:t>姓名：</w:t>
            </w:r>
          </w:p>
        </w:tc>
        <w:tc>
          <w:tcPr>
            <w:tcW w:w="4536" w:type="dxa"/>
            <w:vAlign w:val="center"/>
          </w:tcPr>
          <w:p>
            <w:r>
              <w:rPr>
                <w:rFonts w:hint="eastAsia"/>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4361" w:type="dxa"/>
            <w:vAlign w:val="center"/>
          </w:tcPr>
          <w:p>
            <w:pPr>
              <w:jc w:val="center"/>
            </w:pPr>
            <w:r>
              <w:rPr>
                <w:rFonts w:hint="eastAsia"/>
                <w:color w:val="A6A6A6" w:themeColor="background1" w:themeShade="A6"/>
              </w:rPr>
              <w:t>（身份证正面）</w:t>
            </w:r>
          </w:p>
        </w:tc>
        <w:tc>
          <w:tcPr>
            <w:tcW w:w="4536" w:type="dxa"/>
            <w:vAlign w:val="center"/>
          </w:tcPr>
          <w:p>
            <w:pPr>
              <w:jc w:val="center"/>
              <w:rPr>
                <w:color w:val="A6A6A6" w:themeColor="background1" w:themeShade="A6"/>
              </w:rPr>
            </w:pPr>
            <w:r>
              <w:rPr>
                <w:rFonts w:hint="eastAsia"/>
                <w:color w:val="A6A6A6" w:themeColor="background1" w:themeShade="A6"/>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361" w:type="dxa"/>
            <w:vAlign w:val="center"/>
          </w:tcPr>
          <w:p>
            <w:r>
              <w:rPr>
                <w:rFonts w:hint="eastAsia"/>
              </w:rPr>
              <w:t>姓名：</w:t>
            </w:r>
          </w:p>
        </w:tc>
        <w:tc>
          <w:tcPr>
            <w:tcW w:w="4536" w:type="dxa"/>
            <w:vAlign w:val="center"/>
          </w:tcPr>
          <w:p>
            <w:r>
              <w:rPr>
                <w:rFonts w:hint="eastAsia"/>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4361" w:type="dxa"/>
            <w:vAlign w:val="center"/>
          </w:tcPr>
          <w:p>
            <w:pPr>
              <w:jc w:val="center"/>
              <w:rPr>
                <w:color w:val="A6A6A6" w:themeColor="background1" w:themeShade="A6"/>
              </w:rPr>
            </w:pPr>
            <w:r>
              <w:rPr>
                <w:rFonts w:hint="eastAsia"/>
                <w:color w:val="A6A6A6" w:themeColor="background1" w:themeShade="A6"/>
              </w:rPr>
              <w:t>（身份证正面）</w:t>
            </w:r>
          </w:p>
        </w:tc>
        <w:tc>
          <w:tcPr>
            <w:tcW w:w="4536" w:type="dxa"/>
            <w:vAlign w:val="center"/>
          </w:tcPr>
          <w:p>
            <w:pPr>
              <w:jc w:val="center"/>
              <w:rPr>
                <w:color w:val="A6A6A6" w:themeColor="background1" w:themeShade="A6"/>
              </w:rPr>
            </w:pPr>
            <w:r>
              <w:rPr>
                <w:rFonts w:hint="eastAsia"/>
                <w:color w:val="A6A6A6" w:themeColor="background1" w:themeShade="A6"/>
              </w:rPr>
              <w:t>（身份证反面）</w:t>
            </w:r>
          </w:p>
        </w:tc>
      </w:tr>
    </w:tbl>
    <w:p>
      <w:r>
        <w:rPr>
          <w:rFonts w:hint="eastAsia"/>
        </w:rPr>
        <w:t xml:space="preserve">以上人员现任职于： </w:t>
      </w:r>
      <w:r>
        <w:rPr>
          <w:rFonts w:hint="eastAsia"/>
          <w:u w:val="single"/>
        </w:rPr>
        <w:t xml:space="preserve">                              （公司）</w:t>
      </w:r>
      <w:r>
        <w:rPr>
          <w:rFonts w:hint="eastAsia"/>
        </w:rPr>
        <w:t xml:space="preserve">  以此证明。</w:t>
      </w:r>
    </w:p>
    <w:p/>
    <w:p/>
    <w:p>
      <w:r>
        <w:rPr>
          <w:rFonts w:hint="eastAsia" w:ascii="宋体" w:hAnsi="宋体"/>
          <w:b/>
          <w:bCs/>
          <w:sz w:val="24"/>
          <w:szCs w:val="24"/>
          <w:lang w:bidi="ar"/>
        </w:rPr>
        <w:t>法人/授权代表签字及盖公章：</w:t>
      </w:r>
      <w:r>
        <w:rPr>
          <w:rFonts w:hint="eastAsia" w:ascii="宋体" w:hAnsi="宋体"/>
          <w:b/>
          <w:bCs/>
          <w:sz w:val="24"/>
          <w:szCs w:val="24"/>
          <w:u w:val="single"/>
          <w:lang w:bidi="ar"/>
        </w:rPr>
        <w:t xml:space="preserve">                     </w:t>
      </w:r>
    </w:p>
    <w:p/>
    <w:p/>
    <w:p/>
    <w:p/>
    <w:p/>
    <w:p/>
    <w:p/>
    <w:p/>
    <w:p/>
    <w:p/>
    <w:p/>
    <w:p/>
    <w:p/>
    <w:p/>
    <w:p/>
    <w:p/>
    <w:p/>
    <w:p/>
    <w:p/>
    <w:p/>
    <w:p/>
    <w:p/>
    <w:p/>
    <w:p>
      <w:r>
        <w:rPr>
          <w:rFonts w:hint="eastAsia"/>
        </w:rPr>
        <w:t>附件四：自有服务车辆情况说明（共XX辆）</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4503" w:type="dxa"/>
            <w:vAlign w:val="center"/>
          </w:tcPr>
          <w:p>
            <w:pPr>
              <w:jc w:val="center"/>
            </w:pPr>
            <w:r>
              <w:rPr>
                <w:rFonts w:hint="eastAsia"/>
                <w:color w:val="A6A6A6" w:themeColor="background1" w:themeShade="A6"/>
              </w:rPr>
              <w:t>（行驶证）</w:t>
            </w:r>
          </w:p>
        </w:tc>
        <w:tc>
          <w:tcPr>
            <w:tcW w:w="4394" w:type="dxa"/>
            <w:vAlign w:val="center"/>
          </w:tcPr>
          <w:p>
            <w:pPr>
              <w:jc w:val="center"/>
            </w:pPr>
            <w:r>
              <w:rPr>
                <w:rFonts w:hint="eastAsia"/>
                <w:color w:val="A6A6A6" w:themeColor="background1" w:themeShade="A6"/>
              </w:rPr>
              <w:t>（车辆照片，需见到车牌）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4503" w:type="dxa"/>
            <w:vAlign w:val="center"/>
          </w:tcPr>
          <w:p>
            <w:pPr>
              <w:jc w:val="center"/>
            </w:pPr>
            <w:r>
              <w:rPr>
                <w:rFonts w:hint="eastAsia"/>
                <w:color w:val="A6A6A6" w:themeColor="background1" w:themeShade="A6"/>
              </w:rPr>
              <w:t>（行驶证）</w:t>
            </w:r>
          </w:p>
        </w:tc>
        <w:tc>
          <w:tcPr>
            <w:tcW w:w="4394" w:type="dxa"/>
            <w:vAlign w:val="center"/>
          </w:tcPr>
          <w:p>
            <w:pPr>
              <w:jc w:val="center"/>
            </w:pPr>
            <w:r>
              <w:rPr>
                <w:rFonts w:hint="eastAsia"/>
                <w:color w:val="A6A6A6" w:themeColor="background1" w:themeShade="A6"/>
              </w:rPr>
              <w:t>（车辆照片，需见到车牌）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503" w:type="dxa"/>
            <w:vAlign w:val="center"/>
          </w:tcPr>
          <w:p>
            <w:pPr>
              <w:jc w:val="center"/>
            </w:pPr>
            <w:r>
              <w:rPr>
                <w:rFonts w:hint="eastAsia"/>
                <w:color w:val="A6A6A6" w:themeColor="background1" w:themeShade="A6"/>
              </w:rPr>
              <w:t>（行驶证）</w:t>
            </w:r>
          </w:p>
        </w:tc>
        <w:tc>
          <w:tcPr>
            <w:tcW w:w="4394" w:type="dxa"/>
            <w:vAlign w:val="center"/>
          </w:tcPr>
          <w:p>
            <w:pPr>
              <w:jc w:val="center"/>
            </w:pPr>
            <w:r>
              <w:rPr>
                <w:rFonts w:hint="eastAsia"/>
                <w:color w:val="A6A6A6" w:themeColor="background1" w:themeShade="A6"/>
              </w:rPr>
              <w:t>（车辆照片，需见到车牌）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4503" w:type="dxa"/>
            <w:vAlign w:val="center"/>
          </w:tcPr>
          <w:p>
            <w:pPr>
              <w:jc w:val="center"/>
            </w:pPr>
            <w:r>
              <w:rPr>
                <w:rFonts w:hint="eastAsia"/>
                <w:color w:val="A6A6A6" w:themeColor="background1" w:themeShade="A6"/>
              </w:rPr>
              <w:t>（行驶证）</w:t>
            </w:r>
          </w:p>
        </w:tc>
        <w:tc>
          <w:tcPr>
            <w:tcW w:w="4394" w:type="dxa"/>
            <w:vAlign w:val="center"/>
          </w:tcPr>
          <w:p>
            <w:pPr>
              <w:jc w:val="center"/>
            </w:pPr>
            <w:r>
              <w:rPr>
                <w:rFonts w:hint="eastAsia"/>
                <w:color w:val="A6A6A6" w:themeColor="background1" w:themeShade="A6"/>
              </w:rPr>
              <w:t>（车辆照片，需见到车牌）</w:t>
            </w:r>
          </w:p>
        </w:tc>
      </w:tr>
    </w:tbl>
    <w:p/>
    <w:p/>
    <w:p>
      <w:pPr>
        <w:pStyle w:val="3"/>
        <w:ind w:firstLineChars="0"/>
        <w:rPr>
          <w:rFonts w:ascii="宋体" w:hAnsi="宋体"/>
          <w:b/>
          <w:bCs/>
          <w:kern w:val="44"/>
          <w:sz w:val="36"/>
          <w:szCs w:val="36"/>
        </w:rPr>
      </w:pPr>
      <w:r>
        <w:rPr>
          <w:rFonts w:hint="eastAsia" w:ascii="宋体" w:hAnsi="宋体"/>
          <w:b/>
          <w:bCs/>
          <w:sz w:val="24"/>
          <w:szCs w:val="24"/>
          <w:lang w:bidi="ar"/>
        </w:rPr>
        <w:t>法人/授权代表签字及盖公章：</w:t>
      </w:r>
      <w:r>
        <w:rPr>
          <w:rFonts w:hint="eastAsia" w:ascii="宋体" w:hAnsi="宋体"/>
          <w:b/>
          <w:bCs/>
          <w:sz w:val="24"/>
          <w:szCs w:val="24"/>
          <w:u w:val="single"/>
          <w:lang w:bidi="ar"/>
        </w:rPr>
        <w:t xml:space="preserve">                     </w:t>
      </w:r>
      <w:r>
        <w:rPr>
          <w:rFonts w:hint="eastAsia" w:ascii="宋体" w:hAnsi="宋体"/>
          <w:spacing w:val="6"/>
          <w:sz w:val="24"/>
          <w:szCs w:val="24"/>
          <w:lang w:bidi="ar"/>
        </w:rPr>
        <w:t xml:space="preserve"> </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87986"/>
    <w:multiLevelType w:val="multilevel"/>
    <w:tmpl w:val="28E87986"/>
    <w:lvl w:ilvl="0" w:tentative="0">
      <w:start w:val="1"/>
      <w:numFmt w:val="japaneseCounting"/>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C6A52"/>
    <w:rsid w:val="0000644B"/>
    <w:rsid w:val="00011CA8"/>
    <w:rsid w:val="00023414"/>
    <w:rsid w:val="00047B33"/>
    <w:rsid w:val="00053967"/>
    <w:rsid w:val="00055E8D"/>
    <w:rsid w:val="000C0B03"/>
    <w:rsid w:val="000E1A1E"/>
    <w:rsid w:val="000E57C0"/>
    <w:rsid w:val="001374EC"/>
    <w:rsid w:val="00140944"/>
    <w:rsid w:val="00140F2F"/>
    <w:rsid w:val="00143B3B"/>
    <w:rsid w:val="00150434"/>
    <w:rsid w:val="00150BAD"/>
    <w:rsid w:val="00154A2E"/>
    <w:rsid w:val="00161B7C"/>
    <w:rsid w:val="00164097"/>
    <w:rsid w:val="001B3D2B"/>
    <w:rsid w:val="001C39F2"/>
    <w:rsid w:val="001C4034"/>
    <w:rsid w:val="001E4CE8"/>
    <w:rsid w:val="001F2A03"/>
    <w:rsid w:val="001F3A35"/>
    <w:rsid w:val="001F57B0"/>
    <w:rsid w:val="00231538"/>
    <w:rsid w:val="00240840"/>
    <w:rsid w:val="002545AC"/>
    <w:rsid w:val="00292D45"/>
    <w:rsid w:val="002931B5"/>
    <w:rsid w:val="002A5FE8"/>
    <w:rsid w:val="002D1C09"/>
    <w:rsid w:val="002F1E2A"/>
    <w:rsid w:val="0036011A"/>
    <w:rsid w:val="00374A79"/>
    <w:rsid w:val="0038375C"/>
    <w:rsid w:val="00384E8B"/>
    <w:rsid w:val="00386DA1"/>
    <w:rsid w:val="00392B7F"/>
    <w:rsid w:val="00396C75"/>
    <w:rsid w:val="003A3DB6"/>
    <w:rsid w:val="003C096E"/>
    <w:rsid w:val="003D354B"/>
    <w:rsid w:val="003E2EC2"/>
    <w:rsid w:val="003E37A9"/>
    <w:rsid w:val="003E3C37"/>
    <w:rsid w:val="004365E8"/>
    <w:rsid w:val="00437049"/>
    <w:rsid w:val="00447B65"/>
    <w:rsid w:val="00450A0D"/>
    <w:rsid w:val="004526A2"/>
    <w:rsid w:val="00460B27"/>
    <w:rsid w:val="00461C26"/>
    <w:rsid w:val="00476023"/>
    <w:rsid w:val="00484C56"/>
    <w:rsid w:val="004D2261"/>
    <w:rsid w:val="004E605B"/>
    <w:rsid w:val="004F3C94"/>
    <w:rsid w:val="00507D0B"/>
    <w:rsid w:val="00514A39"/>
    <w:rsid w:val="005226E1"/>
    <w:rsid w:val="00532069"/>
    <w:rsid w:val="00535BA9"/>
    <w:rsid w:val="0054245B"/>
    <w:rsid w:val="005618CE"/>
    <w:rsid w:val="005633AE"/>
    <w:rsid w:val="00596A9D"/>
    <w:rsid w:val="005A1EEC"/>
    <w:rsid w:val="005A68C8"/>
    <w:rsid w:val="005D78C5"/>
    <w:rsid w:val="005F0F08"/>
    <w:rsid w:val="00605E3E"/>
    <w:rsid w:val="00610A09"/>
    <w:rsid w:val="0061527D"/>
    <w:rsid w:val="00627645"/>
    <w:rsid w:val="00677949"/>
    <w:rsid w:val="00692E38"/>
    <w:rsid w:val="006A4C8A"/>
    <w:rsid w:val="006B6639"/>
    <w:rsid w:val="006D2F30"/>
    <w:rsid w:val="006E118D"/>
    <w:rsid w:val="006E247B"/>
    <w:rsid w:val="006E7C39"/>
    <w:rsid w:val="007615E3"/>
    <w:rsid w:val="0077599E"/>
    <w:rsid w:val="007958B7"/>
    <w:rsid w:val="007B0B2E"/>
    <w:rsid w:val="007C24D7"/>
    <w:rsid w:val="00800713"/>
    <w:rsid w:val="00820181"/>
    <w:rsid w:val="0084165D"/>
    <w:rsid w:val="0084185B"/>
    <w:rsid w:val="00893545"/>
    <w:rsid w:val="008B5CB6"/>
    <w:rsid w:val="008B70D4"/>
    <w:rsid w:val="008D0DEB"/>
    <w:rsid w:val="008E31FF"/>
    <w:rsid w:val="008F5242"/>
    <w:rsid w:val="009107CE"/>
    <w:rsid w:val="00910C98"/>
    <w:rsid w:val="00912C8C"/>
    <w:rsid w:val="009444C6"/>
    <w:rsid w:val="0094637B"/>
    <w:rsid w:val="009739B5"/>
    <w:rsid w:val="009937D3"/>
    <w:rsid w:val="009A5417"/>
    <w:rsid w:val="009A6ACC"/>
    <w:rsid w:val="009B2E87"/>
    <w:rsid w:val="009B71ED"/>
    <w:rsid w:val="009D161C"/>
    <w:rsid w:val="009E2E75"/>
    <w:rsid w:val="00A16AA1"/>
    <w:rsid w:val="00A454E1"/>
    <w:rsid w:val="00A474A5"/>
    <w:rsid w:val="00A5310A"/>
    <w:rsid w:val="00A6066A"/>
    <w:rsid w:val="00A61D71"/>
    <w:rsid w:val="00A6628E"/>
    <w:rsid w:val="00A87510"/>
    <w:rsid w:val="00AC1BF9"/>
    <w:rsid w:val="00AC40AA"/>
    <w:rsid w:val="00AD2395"/>
    <w:rsid w:val="00B12F24"/>
    <w:rsid w:val="00B25718"/>
    <w:rsid w:val="00B30C40"/>
    <w:rsid w:val="00B54176"/>
    <w:rsid w:val="00B573D3"/>
    <w:rsid w:val="00B62425"/>
    <w:rsid w:val="00B92100"/>
    <w:rsid w:val="00B95B20"/>
    <w:rsid w:val="00BC1401"/>
    <w:rsid w:val="00BE3BCC"/>
    <w:rsid w:val="00BE587D"/>
    <w:rsid w:val="00C04363"/>
    <w:rsid w:val="00C07731"/>
    <w:rsid w:val="00C127BE"/>
    <w:rsid w:val="00C37FEE"/>
    <w:rsid w:val="00C43B69"/>
    <w:rsid w:val="00C51179"/>
    <w:rsid w:val="00C56A46"/>
    <w:rsid w:val="00C81C29"/>
    <w:rsid w:val="00C91573"/>
    <w:rsid w:val="00C967E3"/>
    <w:rsid w:val="00D12DDB"/>
    <w:rsid w:val="00D27A46"/>
    <w:rsid w:val="00D642FB"/>
    <w:rsid w:val="00D64E24"/>
    <w:rsid w:val="00D84970"/>
    <w:rsid w:val="00D8777B"/>
    <w:rsid w:val="00D9469F"/>
    <w:rsid w:val="00DC7300"/>
    <w:rsid w:val="00DF4223"/>
    <w:rsid w:val="00DF46E8"/>
    <w:rsid w:val="00E17BFB"/>
    <w:rsid w:val="00E319EC"/>
    <w:rsid w:val="00E4399C"/>
    <w:rsid w:val="00E4658C"/>
    <w:rsid w:val="00E91A68"/>
    <w:rsid w:val="00E95E4B"/>
    <w:rsid w:val="00EA4556"/>
    <w:rsid w:val="00EC41AA"/>
    <w:rsid w:val="00EE401D"/>
    <w:rsid w:val="00F25F0D"/>
    <w:rsid w:val="00F30242"/>
    <w:rsid w:val="00F30284"/>
    <w:rsid w:val="00F55071"/>
    <w:rsid w:val="00F676BB"/>
    <w:rsid w:val="00F67712"/>
    <w:rsid w:val="00F81B39"/>
    <w:rsid w:val="00F95512"/>
    <w:rsid w:val="00FD0905"/>
    <w:rsid w:val="00FF4E63"/>
    <w:rsid w:val="103C6A52"/>
    <w:rsid w:val="53FF27F3"/>
    <w:rsid w:val="7923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9"/>
    <w:qFormat/>
    <w:uiPriority w:val="0"/>
    <w:pPr>
      <w:keepNext/>
      <w:keepLines/>
      <w:autoSpaceDE w:val="0"/>
      <w:autoSpaceDN w:val="0"/>
      <w:adjustRightInd w:val="0"/>
      <w:spacing w:before="340" w:after="330" w:line="578" w:lineRule="auto"/>
      <w:jc w:val="left"/>
      <w:textAlignment w:val="baseline"/>
      <w:outlineLvl w:val="0"/>
    </w:pPr>
    <w:rPr>
      <w:rFonts w:ascii="宋体" w:hAnsi="Times New Roman" w:cs="Times New Roman"/>
      <w:b/>
      <w:kern w:val="44"/>
      <w:sz w:val="4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1"/>
    <w:qFormat/>
    <w:uiPriority w:val="0"/>
    <w:pPr>
      <w:ind w:firstLine="420" w:firstLineChars="200"/>
    </w:pPr>
  </w:style>
  <w:style w:type="paragraph" w:styleId="4">
    <w:name w:val="Body Text"/>
    <w:basedOn w:val="1"/>
    <w:link w:val="30"/>
    <w:qFormat/>
    <w:uiPriority w:val="0"/>
    <w:pPr>
      <w:spacing w:after="120"/>
    </w:pPr>
    <w:rPr>
      <w:rFonts w:ascii="Times New Roman" w:hAnsi="Times New Roman" w:eastAsia="仿宋_GB2312" w:cs="Times New Roman"/>
      <w:kern w:val="0"/>
      <w:sz w:val="20"/>
      <w:szCs w:val="20"/>
    </w:rPr>
  </w:style>
  <w:style w:type="paragraph" w:styleId="5">
    <w:name w:val="Plain Text"/>
    <w:basedOn w:val="1"/>
    <w:link w:val="23"/>
    <w:qFormat/>
    <w:uiPriority w:val="0"/>
    <w:rPr>
      <w:rFonts w:ascii="宋体" w:hAnsi="Courier New" w:eastAsia="仿宋_GB2312" w:cs="Times New Roman"/>
      <w:sz w:val="30"/>
      <w:szCs w:val="20"/>
    </w:rPr>
  </w:style>
  <w:style w:type="paragraph" w:styleId="6">
    <w:name w:val="Date"/>
    <w:basedOn w:val="1"/>
    <w:next w:val="1"/>
    <w:link w:val="28"/>
    <w:qFormat/>
    <w:uiPriority w:val="0"/>
    <w:pPr>
      <w:autoSpaceDE w:val="0"/>
      <w:autoSpaceDN w:val="0"/>
      <w:adjustRightInd w:val="0"/>
      <w:textAlignment w:val="baseline"/>
    </w:pPr>
    <w:rPr>
      <w:rFonts w:ascii="宋体" w:hAnsi="Times New Roman" w:cs="Times New Roman"/>
      <w:kern w:val="0"/>
      <w:sz w:val="28"/>
      <w:szCs w:val="20"/>
    </w:rPr>
  </w:style>
  <w:style w:type="paragraph" w:styleId="7">
    <w:name w:val="Balloon Text"/>
    <w:basedOn w:val="1"/>
    <w:link w:val="21"/>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qFormat/>
    <w:uiPriority w:val="0"/>
    <w:rPr>
      <w:rFonts w:ascii="Times New Roman" w:hAnsi="Times New Roman" w:eastAsia="宋体" w:cs="Times New Roman"/>
      <w:color w:val="CC0000"/>
    </w:rPr>
  </w:style>
  <w:style w:type="character" w:styleId="14">
    <w:name w:val="Hyperlink"/>
    <w:basedOn w:val="12"/>
    <w:unhideWhenUsed/>
    <w:qFormat/>
    <w:uiPriority w:val="99"/>
    <w:rPr>
      <w:color w:val="0000FF"/>
      <w:u w:val="single"/>
    </w:rPr>
  </w:style>
  <w:style w:type="paragraph" w:styleId="15">
    <w:name w:val="List Paragraph"/>
    <w:basedOn w:val="1"/>
    <w:qFormat/>
    <w:uiPriority w:val="99"/>
    <w:pPr>
      <w:ind w:firstLine="420" w:firstLineChars="200"/>
    </w:pPr>
  </w:style>
  <w:style w:type="character" w:customStyle="1" w:styleId="16">
    <w:name w:val="页眉 Char"/>
    <w:basedOn w:val="12"/>
    <w:link w:val="9"/>
    <w:qFormat/>
    <w:uiPriority w:val="0"/>
    <w:rPr>
      <w:rFonts w:ascii="Calibri" w:hAnsi="Calibri" w:eastAsia="宋体" w:cs="宋体"/>
      <w:kern w:val="2"/>
      <w:sz w:val="18"/>
      <w:szCs w:val="18"/>
    </w:rPr>
  </w:style>
  <w:style w:type="character" w:customStyle="1" w:styleId="17">
    <w:name w:val="页脚 Char"/>
    <w:basedOn w:val="12"/>
    <w:link w:val="8"/>
    <w:uiPriority w:val="0"/>
    <w:rPr>
      <w:rFonts w:ascii="Calibri" w:hAnsi="Calibri" w:eastAsia="宋体" w:cs="宋体"/>
      <w:kern w:val="2"/>
      <w:sz w:val="18"/>
      <w:szCs w:val="18"/>
    </w:rPr>
  </w:style>
  <w:style w:type="character" w:customStyle="1" w:styleId="18">
    <w:name w:val="SANGFOR_6_正文 Char"/>
    <w:basedOn w:val="12"/>
    <w:link w:val="19"/>
    <w:locked/>
    <w:uiPriority w:val="0"/>
    <w:rPr>
      <w:szCs w:val="24"/>
    </w:rPr>
  </w:style>
  <w:style w:type="paragraph" w:customStyle="1" w:styleId="19">
    <w:name w:val="SANGFOR_6_正文"/>
    <w:basedOn w:val="1"/>
    <w:link w:val="18"/>
    <w:qFormat/>
    <w:uiPriority w:val="0"/>
    <w:pPr>
      <w:spacing w:line="360" w:lineRule="auto"/>
      <w:ind w:firstLine="400" w:firstLineChars="200"/>
    </w:pPr>
    <w:rPr>
      <w:rFonts w:asciiTheme="minorHAnsi" w:hAnsiTheme="minorHAnsi" w:eastAsiaTheme="minorEastAsia" w:cstheme="minorBidi"/>
      <w:kern w:val="0"/>
      <w:sz w:val="20"/>
      <w:szCs w:val="24"/>
    </w:rPr>
  </w:style>
  <w:style w:type="paragraph" w:customStyle="1" w:styleId="20">
    <w:name w:val="Table Text"/>
    <w:basedOn w:val="1"/>
    <w:qFormat/>
    <w:uiPriority w:val="0"/>
    <w:pPr>
      <w:widowControl/>
      <w:tabs>
        <w:tab w:val="decimal" w:pos="0"/>
      </w:tabs>
      <w:autoSpaceDE w:val="0"/>
      <w:autoSpaceDN w:val="0"/>
      <w:adjustRightInd w:val="0"/>
      <w:snapToGrid w:val="0"/>
      <w:spacing w:before="80" w:after="80" w:line="360" w:lineRule="auto"/>
      <w:ind w:firstLine="560" w:firstLineChars="200"/>
    </w:pPr>
    <w:rPr>
      <w:rFonts w:ascii="Arial" w:hAnsi="Arial" w:cs="Times New Roman"/>
      <w:kern w:val="0"/>
      <w:sz w:val="18"/>
      <w:szCs w:val="28"/>
    </w:rPr>
  </w:style>
  <w:style w:type="character" w:customStyle="1" w:styleId="21">
    <w:name w:val="批注框文本 Char"/>
    <w:basedOn w:val="12"/>
    <w:link w:val="7"/>
    <w:qFormat/>
    <w:uiPriority w:val="0"/>
    <w:rPr>
      <w:rFonts w:ascii="Calibri" w:hAnsi="Calibri" w:eastAsia="宋体" w:cs="宋体"/>
      <w:kern w:val="2"/>
      <w:sz w:val="18"/>
      <w:szCs w:val="18"/>
    </w:rPr>
  </w:style>
  <w:style w:type="character" w:customStyle="1" w:styleId="22">
    <w:name w:val="纯文本 Char"/>
    <w:basedOn w:val="12"/>
    <w:uiPriority w:val="0"/>
    <w:rPr>
      <w:rFonts w:ascii="宋体" w:hAnsi="Courier New" w:eastAsia="宋体" w:cs="Courier New"/>
      <w:kern w:val="2"/>
      <w:sz w:val="21"/>
      <w:szCs w:val="21"/>
    </w:rPr>
  </w:style>
  <w:style w:type="character" w:customStyle="1" w:styleId="23">
    <w:name w:val="纯文本 Char1"/>
    <w:basedOn w:val="12"/>
    <w:link w:val="5"/>
    <w:uiPriority w:val="0"/>
    <w:rPr>
      <w:rFonts w:ascii="宋体" w:hAnsi="Courier New" w:eastAsia="仿宋_GB2312" w:cs="Times New Roman"/>
      <w:kern w:val="2"/>
      <w:sz w:val="30"/>
    </w:rPr>
  </w:style>
  <w:style w:type="paragraph" w:customStyle="1" w:styleId="24">
    <w:name w:val="样式 正文缩进 + 首行缩进:  2 字符"/>
    <w:basedOn w:val="3"/>
    <w:qFormat/>
    <w:uiPriority w:val="0"/>
    <w:pPr>
      <w:spacing w:before="160" w:after="160" w:line="360" w:lineRule="auto"/>
      <w:ind w:firstLine="480"/>
    </w:pPr>
    <w:rPr>
      <w:rFonts w:ascii="宋体" w:hAnsi="Times New Roman" w:cs="Times New Roman"/>
      <w:sz w:val="24"/>
      <w:szCs w:val="24"/>
    </w:rPr>
  </w:style>
  <w:style w:type="character" w:customStyle="1" w:styleId="25">
    <w:name w:val="图 Char"/>
    <w:basedOn w:val="12"/>
    <w:link w:val="26"/>
    <w:qFormat/>
    <w:uiPriority w:val="0"/>
    <w:rPr>
      <w:spacing w:val="20"/>
      <w:sz w:val="24"/>
    </w:rPr>
  </w:style>
  <w:style w:type="paragraph" w:customStyle="1" w:styleId="26">
    <w:name w:val="图"/>
    <w:basedOn w:val="1"/>
    <w:link w:val="25"/>
    <w:qFormat/>
    <w:uiPriority w:val="0"/>
    <w:pPr>
      <w:keepNext/>
      <w:adjustRightInd w:val="0"/>
      <w:spacing w:before="60" w:after="60" w:line="300" w:lineRule="auto"/>
      <w:jc w:val="center"/>
      <w:textAlignment w:val="center"/>
    </w:pPr>
    <w:rPr>
      <w:rFonts w:asciiTheme="minorHAnsi" w:hAnsiTheme="minorHAnsi" w:eastAsiaTheme="minorEastAsia" w:cstheme="minorBidi"/>
      <w:spacing w:val="20"/>
      <w:kern w:val="0"/>
      <w:sz w:val="24"/>
      <w:szCs w:val="20"/>
    </w:rPr>
  </w:style>
  <w:style w:type="paragraph" w:customStyle="1" w:styleId="27">
    <w:name w:val="_Style 3"/>
    <w:basedOn w:val="1"/>
    <w:qFormat/>
    <w:uiPriority w:val="34"/>
    <w:pPr>
      <w:widowControl/>
      <w:spacing w:line="240" w:lineRule="atLeast"/>
      <w:ind w:firstLine="420" w:firstLineChars="200"/>
    </w:pPr>
    <w:rPr>
      <w:rFonts w:ascii="宋体" w:hAnsi="Times New Roman" w:cs="Times New Roman"/>
      <w:kern w:val="0"/>
      <w:sz w:val="20"/>
      <w:szCs w:val="24"/>
    </w:rPr>
  </w:style>
  <w:style w:type="character" w:customStyle="1" w:styleId="28">
    <w:name w:val="日期 Char"/>
    <w:basedOn w:val="12"/>
    <w:link w:val="6"/>
    <w:qFormat/>
    <w:uiPriority w:val="0"/>
    <w:rPr>
      <w:rFonts w:ascii="宋体" w:hAnsi="Times New Roman" w:eastAsia="宋体" w:cs="Times New Roman"/>
      <w:sz w:val="28"/>
    </w:rPr>
  </w:style>
  <w:style w:type="character" w:customStyle="1" w:styleId="29">
    <w:name w:val="标题 1 Char"/>
    <w:basedOn w:val="12"/>
    <w:link w:val="2"/>
    <w:qFormat/>
    <w:uiPriority w:val="0"/>
    <w:rPr>
      <w:rFonts w:ascii="宋体" w:hAnsi="Times New Roman" w:eastAsia="宋体" w:cs="Times New Roman"/>
      <w:b/>
      <w:kern w:val="44"/>
      <w:sz w:val="44"/>
    </w:rPr>
  </w:style>
  <w:style w:type="character" w:customStyle="1" w:styleId="30">
    <w:name w:val="正文文本 Char"/>
    <w:basedOn w:val="12"/>
    <w:link w:val="4"/>
    <w:qFormat/>
    <w:uiPriority w:val="0"/>
    <w:rPr>
      <w:rFonts w:ascii="Times New Roman" w:hAnsi="Times New Roman" w:eastAsia="仿宋_GB2312" w:cs="Times New Roman"/>
    </w:rPr>
  </w:style>
  <w:style w:type="character" w:customStyle="1" w:styleId="31">
    <w:name w:val="正文缩进 Char"/>
    <w:link w:val="3"/>
    <w:qFormat/>
    <w:uiPriority w:val="0"/>
    <w:rPr>
      <w:rFonts w:ascii="Calibri" w:hAnsi="Calibri" w:eastAsia="宋体" w:cs="宋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15703</Words>
  <Characters>17588</Characters>
  <Lines>138</Lines>
  <Paragraphs>38</Paragraphs>
  <TotalTime>2</TotalTime>
  <ScaleCrop>false</ScaleCrop>
  <LinksUpToDate>false</LinksUpToDate>
  <CharactersWithSpaces>18494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2022-03-10T01:03:00Z</dcterms:created>
  <dc:creator>宝木的美好生活</dc:creator>
  <cp:lastModifiedBy>lock</cp:lastModifiedBy>
  <dcterms:modified xsi:type="dcterms:W3CDTF">2022-04-26T00:06:59Z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F9656DFA1FC84B1EB59781B59F993E66</vt:lpwstr>
  </property>
</Properties>
</file>