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5EFA5"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Style w:val="5"/>
          <w:rFonts w:ascii="仿宋" w:hAnsi="仿宋" w:eastAsia="仿宋" w:cs="仿宋"/>
          <w:sz w:val="31"/>
          <w:szCs w:val="31"/>
          <w:shd w:val="clear" w:fill="FFFFFF"/>
        </w:rPr>
        <w:t>202</w:t>
      </w: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4年医疗设备采购第二次院内招标</w:t>
      </w:r>
      <w:r>
        <w:rPr>
          <w:rStyle w:val="5"/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技术参数要求</w:t>
      </w:r>
    </w:p>
    <w:p w14:paraId="2691A2D6"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Style w:val="5"/>
          <w:rFonts w:ascii="方正仿宋_GB2312" w:hAnsi="方正仿宋_GB2312" w:eastAsia="方正仿宋_GB2312" w:cs="方正仿宋_GB2312"/>
          <w:sz w:val="31"/>
          <w:szCs w:val="31"/>
        </w:rPr>
        <w:t> </w:t>
      </w:r>
      <w:bookmarkStart w:id="0" w:name="_GoBack"/>
      <w:bookmarkEnd w:id="0"/>
    </w:p>
    <w:p w14:paraId="2FE1F9EF"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附件：全自动免疫分析仪技术参数</w:t>
      </w:r>
    </w:p>
    <w:p w14:paraId="059CD981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、检测技术：采用化学发光或电化学发光或微粒子化学发光等自动化检测技术。</w:t>
      </w:r>
    </w:p>
    <w:p w14:paraId="5368CFFF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、随机检测和批量检测任意选择</w:t>
      </w:r>
    </w:p>
    <w:p w14:paraId="735DE72C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、首个检测结果时间≤</w:t>
      </w:r>
      <w:r>
        <w:rPr>
          <w:rFonts w:hint="default" w:ascii="Times New Roman" w:hAnsi="Times New Roman" w:eastAsia="宋体" w:cs="Times New Roman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 w14:paraId="48C9DC17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、单模块速度大于</w:t>
      </w:r>
      <w:r>
        <w:rPr>
          <w:rFonts w:hint="default" w:ascii="Times New Roman" w:hAnsi="Times New Roman" w:eastAsia="宋体" w:cs="Times New Roman"/>
          <w:sz w:val="24"/>
          <w:szCs w:val="24"/>
        </w:rPr>
        <w:t>100</w:t>
      </w:r>
      <w:r>
        <w:rPr>
          <w:rFonts w:hint="default" w:ascii="Times New Roman" w:hAnsi="Times New Roman" w:cs="Times New Roman"/>
          <w:sz w:val="24"/>
          <w:szCs w:val="24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小时</w:t>
      </w:r>
    </w:p>
    <w:p w14:paraId="442B1510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hint="eastAsia"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eastAsia="仿宋_GB2312" w:cs="Times New Roman"/>
          <w:sz w:val="24"/>
          <w:szCs w:val="24"/>
        </w:rPr>
        <w:t>5</w:t>
      </w:r>
      <w:r>
        <w:rPr>
          <w:rFonts w:hint="eastAsia" w:ascii="仿宋_GB2312" w:eastAsia="仿宋_GB2312" w:cs="仿宋_GB2312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必须可开展以下项目：总</w:t>
      </w:r>
      <w:r>
        <w:rPr>
          <w:rFonts w:hint="default" w:ascii="Times New Roman" w:hAnsi="Times New Roman" w:eastAsia="宋体" w:cs="Times New Roman"/>
          <w:sz w:val="24"/>
          <w:szCs w:val="24"/>
        </w:rPr>
        <w:t>IGE</w:t>
      </w:r>
      <w:r>
        <w:rPr>
          <w:rFonts w:hint="eastAsia" w:ascii="宋体" w:hAnsi="宋体" w:eastAsia="宋体" w:cs="宋体"/>
          <w:sz w:val="24"/>
          <w:szCs w:val="24"/>
        </w:rPr>
        <w:t>测定；食物过敏原：包括牛奶、鸡蛋、鱼、虾、蟹、小麦、花生、黄豆、牛肉人、羊肉等；室内过敏原：包括尘螨、毛发皮屑等；室外过敏原。可以单项检测，检测结果为定量值。</w:t>
      </w:r>
    </w:p>
    <w:p w14:paraId="6FCA1544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hint="eastAsia"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eastAsia="仿宋_GB2312" w:cs="Times New Roman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、样本模块系统大于</w:t>
      </w:r>
      <w:r>
        <w:rPr>
          <w:rFonts w:hint="default" w:ascii="Times New Roman" w:hAnsi="Times New Roman" w:eastAsia="宋体" w:cs="Times New Roman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个，可轨道进样，可随时添加</w:t>
      </w:r>
      <w:r>
        <w:rPr>
          <w:rFonts w:hint="default" w:ascii="Times New Roman" w:hAnsi="Times New Roman" w:eastAsia="宋体" w:cs="Times New Roman"/>
          <w:sz w:val="24"/>
          <w:szCs w:val="24"/>
        </w:rPr>
        <w:t> </w:t>
      </w:r>
    </w:p>
    <w:p w14:paraId="45B60C03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、支持标准试管、原始采血管、微量样本杯</w:t>
      </w:r>
    </w:p>
    <w:p w14:paraId="3195DA7D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eastAsia="宋体" w:cs="Times New Roman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、支持使用微量样本杯</w:t>
      </w:r>
    </w:p>
    <w:p w14:paraId="24DC3D43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eastAsia="宋体" w:cs="Times New Roman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、样本类型为血清、血浆</w:t>
      </w:r>
    </w:p>
    <w:p w14:paraId="43003FDD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eastAsia="宋体" w:cs="Times New Roman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、大通量柜式</w:t>
      </w:r>
    </w:p>
    <w:p w14:paraId="0180C545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eastAsia="宋体" w:cs="Times New Roman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、可实现多台联机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试剂位、速度翻倍</w:t>
      </w:r>
    </w:p>
    <w:p w14:paraId="58A44B74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hint="eastAsia"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、急诊优先插入检测</w:t>
      </w:r>
    </w:p>
    <w:p w14:paraId="04B53025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hint="eastAsia"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、支持连续加载样本，有效促进的工作效率的提升</w:t>
      </w:r>
    </w:p>
    <w:p w14:paraId="6E618E91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hint="eastAsia"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eastAsia="宋体" w:cs="Times New Roman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、加样系统具备液面检测功能，可监测到加样针</w:t>
      </w:r>
      <w:r>
        <w:rPr>
          <w:rFonts w:hint="default" w:ascii="Times New Roman" w:hAnsi="Times New Roman" w:eastAsia="宋体" w:cs="Times New Roman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加样吸头的空吸、堵塞情况，并具备防止</w:t>
      </w:r>
      <w:r>
        <w:rPr>
          <w:rFonts w:hint="default" w:ascii="Times New Roman" w:hAnsi="Times New Roman" w:eastAsia="宋体" w:cs="Times New Roman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消除携带污染的能力。</w:t>
      </w:r>
    </w:p>
    <w:p w14:paraId="6386C63D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、支持自动预稀释和再稀释，智能连锁检测</w:t>
      </w:r>
    </w:p>
    <w:p w14:paraId="0B8DC23E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hint="eastAsia"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、可自动识别样本条码</w:t>
      </w:r>
    </w:p>
    <w:p w14:paraId="308946E0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eastAsia="宋体" w:cs="Times New Roman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、配置工作站一套</w:t>
      </w:r>
    </w:p>
    <w:p w14:paraId="7A40C228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hint="eastAsia"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、网络连接：可实现与</w:t>
      </w:r>
      <w:r>
        <w:rPr>
          <w:rFonts w:hint="default" w:ascii="Times New Roman" w:hAnsi="Times New Roman" w:eastAsia="宋体" w:cs="Times New Roman"/>
          <w:sz w:val="24"/>
          <w:szCs w:val="24"/>
        </w:rPr>
        <w:t>LIS</w:t>
      </w:r>
      <w:r>
        <w:rPr>
          <w:rFonts w:hint="eastAsia" w:ascii="宋体" w:hAnsi="宋体" w:eastAsia="宋体" w:cs="宋体"/>
          <w:sz w:val="24"/>
          <w:szCs w:val="24"/>
        </w:rPr>
        <w:t>双向数据传输功能，相关费用包含在投标报价内</w:t>
      </w:r>
    </w:p>
    <w:p w14:paraId="6127C26E"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、试剂系统具备冷藏储存试剂功能。</w:t>
      </w:r>
    </w:p>
    <w:p w14:paraId="71386B61">
      <w:pPr>
        <w:pStyle w:val="2"/>
        <w:keepNext w:val="0"/>
        <w:keepLines w:val="0"/>
        <w:widowControl/>
        <w:suppressLineNumbers w:val="0"/>
        <w:spacing w:line="420" w:lineRule="atLeast"/>
        <w:ind w:left="0" w:firstLine="480"/>
      </w:pPr>
      <w:r>
        <w:rPr>
          <w:rFonts w:hint="default" w:ascii="Times New Roman" w:hAnsi="Times New Roman" w:eastAsia="宋体" w:cs="Times New Roman"/>
          <w:sz w:val="24"/>
          <w:szCs w:val="24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、配备专用电源一套</w:t>
      </w:r>
    </w:p>
    <w:p w14:paraId="6560670F">
      <w:pPr>
        <w:pStyle w:val="2"/>
        <w:keepNext w:val="0"/>
        <w:keepLines w:val="0"/>
        <w:widowControl/>
        <w:suppressLineNumbers w:val="0"/>
        <w:spacing w:line="420" w:lineRule="atLeast"/>
        <w:ind w:left="0" w:firstLine="240"/>
      </w:pPr>
      <w:r>
        <w:rPr>
          <w:rFonts w:hint="eastAsia" w:ascii="仿宋_GB2312" w:eastAsia="仿宋_GB2312" w:cs="仿宋_GB2312"/>
          <w:sz w:val="24"/>
          <w:szCs w:val="24"/>
        </w:rPr>
        <w:t>▲</w:t>
      </w:r>
      <w:r>
        <w:rPr>
          <w:rFonts w:hint="default" w:ascii="Times New Roman" w:hAnsi="Times New Roman" w:eastAsia="宋体" w:cs="Times New Roman"/>
          <w:sz w:val="24"/>
          <w:szCs w:val="24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、售后服务：整机质保期不少于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年，质保期外供应商需提供终身上门维修服务，上门维修服务只收取零配件费。</w:t>
      </w:r>
    </w:p>
    <w:p w14:paraId="6CE7FAF6">
      <w:pPr>
        <w:pStyle w:val="2"/>
        <w:keepNext w:val="0"/>
        <w:keepLines w:val="0"/>
        <w:widowControl/>
        <w:suppressLineNumbers w:val="0"/>
        <w:spacing w:line="315" w:lineRule="atLeast"/>
      </w:pPr>
    </w:p>
    <w:p w14:paraId="6D4857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981C96-F033-4FF6-B257-537C22DA3E0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4C43B93-2214-4CBA-8E23-0A8DCF402D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04201D-65A6-4B3C-9272-734363AB6472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jFjNWEwZThmOTcyMmE1MDViNjRmODdlZjYyNWIifQ=="/>
  </w:docVars>
  <w:rsids>
    <w:rsidRoot w:val="00000000"/>
    <w:rsid w:val="65D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2024-11-19T01:18:40Z</dcterms:created>
  <dc:creator>Administrator.LENO002</dc:creator>
  <cp:lastModifiedBy>静jing</cp:lastModifiedBy>
  <dcterms:modified xsi:type="dcterms:W3CDTF">2024-11-19T01:21:33Z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6DB67ADD7AA34DB885B47A1C36B3AB24_13</vt:lpwstr>
  </property>
</Properties>
</file>